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D7" w:rsidRDefault="000B07D7" w:rsidP="00C22E23">
      <w:pPr>
        <w:rPr>
          <w:sz w:val="20"/>
          <w:szCs w:val="20"/>
          <w:lang w:val="en-US"/>
        </w:rPr>
      </w:pPr>
    </w:p>
    <w:p w:rsidR="00DC31B7" w:rsidRPr="00DC31B7" w:rsidRDefault="00DC31B7" w:rsidP="00DC31B7">
      <w:pPr>
        <w:autoSpaceDE w:val="0"/>
        <w:autoSpaceDN w:val="0"/>
        <w:adjustRightInd w:val="0"/>
        <w:spacing w:after="0" w:line="240" w:lineRule="auto"/>
        <w:rPr>
          <w:rFonts w:ascii="HelveticaNeueLTPro-Roman" w:eastAsia="Times New Roman" w:hAnsi="HelveticaNeueLTPro-Roman" w:cs="HelveticaNeueLTPro-Roman"/>
          <w:color w:val="1A171B"/>
          <w:sz w:val="20"/>
          <w:szCs w:val="18"/>
          <w:lang w:eastAsia="en-GB"/>
        </w:rPr>
      </w:pPr>
      <w:r>
        <w:rPr>
          <w:rFonts w:ascii="HelveticaNeueLTPro-Roman" w:eastAsia="Times New Roman" w:hAnsi="HelveticaNeueLTPro-Roman" w:cs="HelveticaNeueLTPro-Roman"/>
          <w:noProof/>
          <w:color w:val="1A171B"/>
          <w:sz w:val="20"/>
          <w:szCs w:val="18"/>
          <w:lang w:eastAsia="en-GB"/>
        </w:rPr>
        <w:drawing>
          <wp:anchor distT="0" distB="0" distL="114300" distR="114300" simplePos="0" relativeHeight="251659264" behindDoc="0" locked="0" layoutInCell="1" allowOverlap="1">
            <wp:simplePos x="0" y="0"/>
            <wp:positionH relativeFrom="column">
              <wp:posOffset>-228600</wp:posOffset>
            </wp:positionH>
            <wp:positionV relativeFrom="paragraph">
              <wp:posOffset>-9525</wp:posOffset>
            </wp:positionV>
            <wp:extent cx="1371600" cy="419100"/>
            <wp:effectExtent l="0" t="0" r="0" b="0"/>
            <wp:wrapSquare wrapText="right"/>
            <wp:docPr id="3" name="Picture 3" descr="logo_english-for-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nglish-for-pri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1B7">
        <w:rPr>
          <w:rFonts w:ascii="HelveticaNeueLTPro-Roman" w:eastAsia="Times New Roman" w:hAnsi="HelveticaNeueLTPro-Roman" w:cs="HelveticaNeueLTPro-Roman"/>
          <w:color w:val="1A171B"/>
          <w:sz w:val="20"/>
          <w:szCs w:val="18"/>
          <w:lang w:eastAsia="en-GB"/>
        </w:rPr>
        <w:t>Organization for Security and</w:t>
      </w:r>
    </w:p>
    <w:p w:rsidR="00DC31B7" w:rsidRPr="00DC31B7" w:rsidRDefault="00DC31B7" w:rsidP="00DC31B7">
      <w:pPr>
        <w:autoSpaceDE w:val="0"/>
        <w:autoSpaceDN w:val="0"/>
        <w:adjustRightInd w:val="0"/>
        <w:spacing w:after="0" w:line="240" w:lineRule="auto"/>
        <w:rPr>
          <w:rFonts w:ascii="HelveticaNeueLTPro-Roman" w:eastAsia="Times New Roman" w:hAnsi="HelveticaNeueLTPro-Roman" w:cs="HelveticaNeueLTPro-Roman"/>
          <w:color w:val="1A171B"/>
          <w:sz w:val="20"/>
          <w:szCs w:val="18"/>
          <w:lang w:eastAsia="en-GB"/>
        </w:rPr>
      </w:pPr>
      <w:r w:rsidRPr="00DC31B7">
        <w:rPr>
          <w:rFonts w:ascii="HelveticaNeueLTPro-Roman" w:eastAsia="Times New Roman" w:hAnsi="HelveticaNeueLTPro-Roman" w:cs="HelveticaNeueLTPro-Roman"/>
          <w:color w:val="1A171B"/>
          <w:sz w:val="20"/>
          <w:szCs w:val="18"/>
          <w:lang w:eastAsia="en-GB"/>
        </w:rPr>
        <w:t xml:space="preserve">Co-operation in </w:t>
      </w:r>
      <w:smartTag w:uri="urn:schemas-microsoft-com:office:smarttags" w:element="place">
        <w:r w:rsidRPr="00DC31B7">
          <w:rPr>
            <w:rFonts w:ascii="HelveticaNeueLTPro-Roman" w:eastAsia="Times New Roman" w:hAnsi="HelveticaNeueLTPro-Roman" w:cs="HelveticaNeueLTPro-Roman"/>
            <w:color w:val="1A171B"/>
            <w:sz w:val="20"/>
            <w:szCs w:val="18"/>
            <w:lang w:eastAsia="en-GB"/>
          </w:rPr>
          <w:t>Europe</w:t>
        </w:r>
      </w:smartTag>
    </w:p>
    <w:p w:rsidR="000B07D7" w:rsidRDefault="00DC31B7" w:rsidP="00DC31B7">
      <w:pPr>
        <w:rPr>
          <w:sz w:val="20"/>
          <w:szCs w:val="20"/>
          <w:lang w:val="en-US"/>
        </w:rPr>
      </w:pPr>
      <w:r w:rsidRPr="00DC31B7">
        <w:rPr>
          <w:rFonts w:ascii="HelveticaNeueLTPro-Roman" w:eastAsia="Times New Roman" w:hAnsi="HelveticaNeueLTPro-Roman" w:cs="HelveticaNeueLTPro-Roman"/>
          <w:b/>
          <w:color w:val="1A171B"/>
          <w:sz w:val="20"/>
          <w:szCs w:val="18"/>
          <w:lang w:eastAsia="en-GB"/>
        </w:rPr>
        <w:t xml:space="preserve">OSCE </w:t>
      </w:r>
      <w:smartTag w:uri="urn:schemas-microsoft-com:office:smarttags" w:element="City">
        <w:r w:rsidRPr="00DC31B7">
          <w:rPr>
            <w:rFonts w:ascii="HelveticaNeueLTPro-Roman" w:eastAsia="Times New Roman" w:hAnsi="HelveticaNeueLTPro-Roman" w:cs="HelveticaNeueLTPro-Roman"/>
            <w:b/>
            <w:color w:val="1A171B"/>
            <w:sz w:val="20"/>
            <w:szCs w:val="18"/>
            <w:lang w:eastAsia="en-GB"/>
          </w:rPr>
          <w:t>Mission</w:t>
        </w:r>
      </w:smartTag>
      <w:r w:rsidRPr="00DC31B7">
        <w:rPr>
          <w:rFonts w:ascii="HelveticaNeueLTPro-Roman" w:eastAsia="Times New Roman" w:hAnsi="HelveticaNeueLTPro-Roman" w:cs="HelveticaNeueLTPro-Roman"/>
          <w:b/>
          <w:color w:val="1A171B"/>
          <w:sz w:val="20"/>
          <w:szCs w:val="18"/>
          <w:lang w:eastAsia="en-GB"/>
        </w:rPr>
        <w:t xml:space="preserve"> to </w:t>
      </w:r>
      <w:smartTag w:uri="urn:schemas-microsoft-com:office:smarttags" w:element="country-region">
        <w:smartTag w:uri="urn:schemas-microsoft-com:office:smarttags" w:element="place">
          <w:r w:rsidRPr="00DC31B7">
            <w:rPr>
              <w:rFonts w:ascii="HelveticaNeueLTPro-Roman" w:eastAsia="Times New Roman" w:hAnsi="HelveticaNeueLTPro-Roman" w:cs="HelveticaNeueLTPro-Roman"/>
              <w:b/>
              <w:color w:val="1A171B"/>
              <w:sz w:val="20"/>
              <w:szCs w:val="18"/>
              <w:lang w:eastAsia="en-GB"/>
            </w:rPr>
            <w:t>Montenegro</w:t>
          </w:r>
        </w:smartTag>
      </w:smartTag>
    </w:p>
    <w:p w:rsidR="000B07D7" w:rsidRDefault="000B07D7" w:rsidP="00C22E23">
      <w:pPr>
        <w:rPr>
          <w:sz w:val="20"/>
          <w:szCs w:val="20"/>
          <w:lang w:val="en-US"/>
        </w:rPr>
      </w:pPr>
    </w:p>
    <w:p w:rsidR="00C7528F" w:rsidRDefault="00C22E23" w:rsidP="008B12CD">
      <w:pPr>
        <w:spacing w:after="0"/>
        <w:rPr>
          <w:sz w:val="20"/>
          <w:szCs w:val="20"/>
          <w:lang w:val="en-US"/>
        </w:rPr>
      </w:pPr>
      <w:r w:rsidRPr="00BE2D68">
        <w:rPr>
          <w:sz w:val="20"/>
          <w:szCs w:val="20"/>
          <w:lang w:val="en-US"/>
        </w:rPr>
        <w:t xml:space="preserve">Reference </w:t>
      </w:r>
      <w:r w:rsidRPr="000951C5">
        <w:rPr>
          <w:sz w:val="20"/>
          <w:szCs w:val="20"/>
          <w:lang w:val="en-US"/>
        </w:rPr>
        <w:t xml:space="preserve">No. </w:t>
      </w:r>
      <w:r w:rsidR="000951C5" w:rsidRPr="000951C5">
        <w:rPr>
          <w:sz w:val="20"/>
          <w:szCs w:val="20"/>
        </w:rPr>
        <w:t>RFP</w:t>
      </w:r>
      <w:r w:rsidR="00401725" w:rsidRPr="000951C5">
        <w:rPr>
          <w:sz w:val="20"/>
          <w:szCs w:val="20"/>
        </w:rPr>
        <w:t>/MNG</w:t>
      </w:r>
      <w:r w:rsidR="00F922B5" w:rsidRPr="000951C5">
        <w:rPr>
          <w:sz w:val="20"/>
          <w:szCs w:val="20"/>
        </w:rPr>
        <w:t>/</w:t>
      </w:r>
      <w:r w:rsidR="00401725" w:rsidRPr="000951C5">
        <w:rPr>
          <w:sz w:val="20"/>
          <w:szCs w:val="20"/>
        </w:rPr>
        <w:t>0</w:t>
      </w:r>
      <w:r w:rsidR="000951C5" w:rsidRPr="000951C5">
        <w:rPr>
          <w:sz w:val="20"/>
          <w:szCs w:val="20"/>
        </w:rPr>
        <w:t>2</w:t>
      </w:r>
      <w:r w:rsidR="00200D92" w:rsidRPr="000951C5">
        <w:rPr>
          <w:sz w:val="20"/>
          <w:szCs w:val="20"/>
        </w:rPr>
        <w:t>/201</w:t>
      </w:r>
      <w:r w:rsidR="004D53F1" w:rsidRPr="000951C5">
        <w:rPr>
          <w:sz w:val="20"/>
          <w:szCs w:val="20"/>
        </w:rPr>
        <w:t>8</w:t>
      </w:r>
      <w:r w:rsidR="00F922B5" w:rsidRPr="000951C5">
        <w:rPr>
          <w:sz w:val="20"/>
          <w:szCs w:val="20"/>
        </w:rPr>
        <w:t xml:space="preserve">                                                                          </w:t>
      </w:r>
      <w:r w:rsidR="009738FB" w:rsidRPr="000951C5">
        <w:rPr>
          <w:sz w:val="20"/>
          <w:szCs w:val="20"/>
        </w:rPr>
        <w:t xml:space="preserve">                  </w:t>
      </w:r>
      <w:r w:rsidR="000951C5" w:rsidRPr="000951C5">
        <w:rPr>
          <w:sz w:val="20"/>
          <w:szCs w:val="20"/>
        </w:rPr>
        <w:t>Date: 20.02.</w:t>
      </w:r>
      <w:r w:rsidR="004D53F1" w:rsidRPr="000951C5">
        <w:rPr>
          <w:sz w:val="20"/>
          <w:szCs w:val="20"/>
        </w:rPr>
        <w:t>2018</w:t>
      </w:r>
    </w:p>
    <w:p w:rsidR="004D53F1" w:rsidRDefault="004D53F1" w:rsidP="00C7528F">
      <w:pPr>
        <w:jc w:val="center"/>
        <w:rPr>
          <w:b/>
          <w:sz w:val="20"/>
          <w:szCs w:val="20"/>
          <w:lang w:val="en-US"/>
        </w:rPr>
      </w:pPr>
    </w:p>
    <w:p w:rsidR="000951C5" w:rsidRDefault="000951C5" w:rsidP="00356DD8">
      <w:pPr>
        <w:jc w:val="center"/>
        <w:rPr>
          <w:b/>
          <w:lang w:val="en-US"/>
        </w:rPr>
      </w:pPr>
      <w:r w:rsidRPr="000951C5">
        <w:rPr>
          <w:b/>
          <w:sz w:val="20"/>
          <w:szCs w:val="20"/>
          <w:lang w:val="en-US"/>
        </w:rPr>
        <w:t xml:space="preserve">REQUEST FOR PROPOSALS </w:t>
      </w:r>
    </w:p>
    <w:p w:rsidR="00356DD8" w:rsidRPr="00F33791" w:rsidRDefault="00356DD8" w:rsidP="00356DD8">
      <w:pPr>
        <w:jc w:val="center"/>
        <w:rPr>
          <w:b/>
          <w:lang w:val="en-US"/>
        </w:rPr>
      </w:pPr>
      <w:r w:rsidRPr="00F33791">
        <w:rPr>
          <w:b/>
          <w:lang w:val="en-US"/>
        </w:rPr>
        <w:t xml:space="preserve"> FOR THREE PROFESSIONAL SOFTWARE PROCESSING ELECTORAL DATA FOR THE USE OF </w:t>
      </w:r>
    </w:p>
    <w:p w:rsidR="00356DD8" w:rsidRPr="00F33791" w:rsidRDefault="00356DD8" w:rsidP="00356DD8">
      <w:pPr>
        <w:jc w:val="center"/>
        <w:rPr>
          <w:b/>
          <w:lang w:val="en-US"/>
        </w:rPr>
      </w:pPr>
      <w:r w:rsidRPr="00F33791">
        <w:rPr>
          <w:b/>
          <w:lang w:val="en-US"/>
        </w:rPr>
        <w:t>THE STATE ELECTION COMMISSION IN MONTENEGRO</w:t>
      </w:r>
    </w:p>
    <w:p w:rsidR="004D53F1" w:rsidRPr="002E2F66" w:rsidRDefault="004D53F1" w:rsidP="00C7528F">
      <w:pPr>
        <w:jc w:val="center"/>
        <w:rPr>
          <w:b/>
          <w:sz w:val="20"/>
          <w:szCs w:val="20"/>
          <w:lang w:val="en-US"/>
        </w:rPr>
      </w:pPr>
    </w:p>
    <w:p w:rsidR="00130C18" w:rsidRPr="000C7E99" w:rsidRDefault="00130C18" w:rsidP="00356DD8">
      <w:pPr>
        <w:spacing w:after="120"/>
        <w:jc w:val="both"/>
        <w:rPr>
          <w:color w:val="00B0F0"/>
          <w:sz w:val="20"/>
          <w:szCs w:val="20"/>
          <w:lang w:val="en-US"/>
        </w:rPr>
      </w:pPr>
      <w:r w:rsidRPr="00BE2D68">
        <w:rPr>
          <w:sz w:val="20"/>
          <w:szCs w:val="20"/>
          <w:lang w:val="en-US"/>
        </w:rPr>
        <w:t>1.</w:t>
      </w:r>
      <w:r w:rsidRPr="00BE2D68">
        <w:rPr>
          <w:sz w:val="20"/>
          <w:szCs w:val="20"/>
          <w:lang w:val="en-US"/>
        </w:rPr>
        <w:tab/>
        <w:t>The Organization for Security and Co-operation</w:t>
      </w:r>
      <w:r w:rsidR="00A82FE8">
        <w:rPr>
          <w:sz w:val="20"/>
          <w:szCs w:val="20"/>
          <w:lang w:val="en-US"/>
        </w:rPr>
        <w:t xml:space="preserve"> in Europe</w:t>
      </w:r>
      <w:r w:rsidR="000951C5">
        <w:rPr>
          <w:sz w:val="20"/>
          <w:szCs w:val="20"/>
          <w:lang w:val="en-US"/>
        </w:rPr>
        <w:t xml:space="preserve"> (OSCE) hereby solicits your proposal</w:t>
      </w:r>
      <w:r w:rsidRPr="00BE2D68">
        <w:rPr>
          <w:sz w:val="20"/>
          <w:szCs w:val="20"/>
          <w:lang w:val="en-US"/>
        </w:rPr>
        <w:t xml:space="preserve"> </w:t>
      </w:r>
      <w:r w:rsidR="00356DD8" w:rsidRPr="00356DD8">
        <w:rPr>
          <w:sz w:val="20"/>
          <w:szCs w:val="20"/>
          <w:lang w:val="en-US"/>
        </w:rPr>
        <w:t>FOR THREE PROFESSIONAL SOFTWARE PROCESSING ELECTORAL DATA FOR THE USE OF THE STATE ELECTION COMMISSION IN MONTENEGRO</w:t>
      </w:r>
      <w:r w:rsidR="00356DD8">
        <w:rPr>
          <w:sz w:val="20"/>
          <w:szCs w:val="20"/>
          <w:lang w:val="en-US"/>
        </w:rPr>
        <w:t xml:space="preserve"> </w:t>
      </w:r>
      <w:r w:rsidRPr="00BE2D68">
        <w:rPr>
          <w:sz w:val="20"/>
          <w:szCs w:val="20"/>
          <w:lang w:val="en-US"/>
        </w:rPr>
        <w:t xml:space="preserve">in accordance with the requirements, terms </w:t>
      </w:r>
      <w:r w:rsidR="00D818F1">
        <w:rPr>
          <w:sz w:val="20"/>
          <w:szCs w:val="20"/>
          <w:lang w:val="en-US"/>
        </w:rPr>
        <w:t xml:space="preserve">and conditions stipulated </w:t>
      </w:r>
      <w:r w:rsidR="00DC1D9A">
        <w:rPr>
          <w:sz w:val="20"/>
          <w:szCs w:val="20"/>
          <w:lang w:val="en-US"/>
        </w:rPr>
        <w:t>herein</w:t>
      </w:r>
      <w:r w:rsidRPr="00BE2D68">
        <w:rPr>
          <w:sz w:val="20"/>
          <w:szCs w:val="20"/>
          <w:lang w:val="en-US"/>
        </w:rPr>
        <w:t>.</w:t>
      </w:r>
      <w:r w:rsidR="000C7E99">
        <w:rPr>
          <w:sz w:val="20"/>
          <w:szCs w:val="20"/>
          <w:lang w:val="en-US"/>
        </w:rPr>
        <w:t xml:space="preserve">   </w:t>
      </w:r>
    </w:p>
    <w:p w:rsidR="00130C18" w:rsidRPr="00BE2D68" w:rsidRDefault="00130C18" w:rsidP="007E69D5">
      <w:pPr>
        <w:spacing w:after="0"/>
        <w:rPr>
          <w:sz w:val="20"/>
          <w:szCs w:val="20"/>
          <w:lang w:val="en-US"/>
        </w:rPr>
      </w:pPr>
      <w:r w:rsidRPr="00BE2D68">
        <w:rPr>
          <w:sz w:val="20"/>
          <w:szCs w:val="20"/>
          <w:lang w:val="en-US"/>
        </w:rPr>
        <w:t>2.</w:t>
      </w:r>
      <w:r w:rsidRPr="00BE2D68">
        <w:rPr>
          <w:sz w:val="20"/>
          <w:szCs w:val="20"/>
          <w:lang w:val="en-US"/>
        </w:rPr>
        <w:tab/>
        <w:t xml:space="preserve">This </w:t>
      </w:r>
      <w:r w:rsidR="00626CC9">
        <w:rPr>
          <w:sz w:val="20"/>
          <w:szCs w:val="20"/>
          <w:lang w:val="en-US"/>
        </w:rPr>
        <w:t>request for Proposal (RFP</w:t>
      </w:r>
      <w:r w:rsidRPr="00BE2D68">
        <w:rPr>
          <w:sz w:val="20"/>
          <w:szCs w:val="20"/>
          <w:lang w:val="en-US"/>
        </w:rPr>
        <w:t xml:space="preserve">) consists of </w:t>
      </w:r>
      <w:r w:rsidR="00E42C09" w:rsidRPr="00BE2D68">
        <w:rPr>
          <w:sz w:val="20"/>
          <w:szCs w:val="20"/>
          <w:lang w:val="en-US"/>
        </w:rPr>
        <w:t xml:space="preserve">this document </w:t>
      </w:r>
      <w:r w:rsidR="0041209A">
        <w:rPr>
          <w:sz w:val="20"/>
          <w:szCs w:val="20"/>
          <w:lang w:val="en-US"/>
        </w:rPr>
        <w:t xml:space="preserve">and </w:t>
      </w:r>
      <w:r w:rsidRPr="00BE2D68">
        <w:rPr>
          <w:sz w:val="20"/>
          <w:szCs w:val="20"/>
          <w:lang w:val="en-US"/>
        </w:rPr>
        <w:t xml:space="preserve">the following </w:t>
      </w:r>
      <w:r w:rsidR="005C43C5" w:rsidRPr="00BE2D68">
        <w:rPr>
          <w:sz w:val="20"/>
          <w:szCs w:val="20"/>
          <w:lang w:val="en-US"/>
        </w:rPr>
        <w:t>annexe</w:t>
      </w:r>
      <w:r w:rsidR="007E69D5" w:rsidRPr="00BE2D68">
        <w:rPr>
          <w:sz w:val="20"/>
          <w:szCs w:val="20"/>
          <w:lang w:val="en-US"/>
        </w:rPr>
        <w:t>s</w:t>
      </w:r>
      <w:r w:rsidRPr="00BE2D68">
        <w:rPr>
          <w:sz w:val="20"/>
          <w:szCs w:val="20"/>
          <w:lang w:val="en-US"/>
        </w:rPr>
        <w:t>:</w:t>
      </w:r>
    </w:p>
    <w:p w:rsidR="00130C18" w:rsidRPr="00BE2D68" w:rsidRDefault="00130C18" w:rsidP="007E69D5">
      <w:pPr>
        <w:spacing w:after="0"/>
        <w:ind w:left="720"/>
        <w:rPr>
          <w:sz w:val="20"/>
          <w:szCs w:val="20"/>
          <w:lang w:val="en-US"/>
        </w:rPr>
      </w:pPr>
      <w:r w:rsidRPr="00BE2D68">
        <w:rPr>
          <w:sz w:val="20"/>
          <w:szCs w:val="20"/>
          <w:lang w:val="en-US"/>
        </w:rPr>
        <w:t xml:space="preserve">Annex </w:t>
      </w:r>
      <w:r w:rsidR="005C43C5" w:rsidRPr="00BE2D68">
        <w:rPr>
          <w:sz w:val="20"/>
          <w:szCs w:val="20"/>
          <w:lang w:val="en-US"/>
        </w:rPr>
        <w:t>A</w:t>
      </w:r>
      <w:r w:rsidRPr="00BE2D68">
        <w:rPr>
          <w:sz w:val="20"/>
          <w:szCs w:val="20"/>
          <w:lang w:val="en-US"/>
        </w:rPr>
        <w:t xml:space="preserve">: </w:t>
      </w:r>
      <w:r w:rsidR="00965D52" w:rsidRPr="00BE2D68">
        <w:rPr>
          <w:sz w:val="20"/>
          <w:szCs w:val="20"/>
          <w:lang w:val="en-US"/>
        </w:rPr>
        <w:t xml:space="preserve">  </w:t>
      </w:r>
      <w:r w:rsidR="005D6FCE" w:rsidRPr="00BE2D68">
        <w:rPr>
          <w:sz w:val="20"/>
          <w:szCs w:val="20"/>
          <w:lang w:val="en-US"/>
        </w:rPr>
        <w:t xml:space="preserve"> </w:t>
      </w:r>
      <w:r w:rsidR="000D0A65" w:rsidRPr="00BE2D68">
        <w:rPr>
          <w:sz w:val="20"/>
          <w:szCs w:val="20"/>
          <w:lang w:val="en-US"/>
        </w:rPr>
        <w:t>Instruction to Bidders (</w:t>
      </w:r>
      <w:hyperlink r:id="rId7" w:history="1">
        <w:r w:rsidR="000D0A65" w:rsidRPr="00BE2D68">
          <w:rPr>
            <w:rStyle w:val="Hyperlink"/>
            <w:sz w:val="20"/>
            <w:szCs w:val="20"/>
            <w:lang w:val="en-US"/>
          </w:rPr>
          <w:t>www.osce.org/procurement</w:t>
        </w:r>
      </w:hyperlink>
      <w:r w:rsidR="00243658">
        <w:rPr>
          <w:rStyle w:val="Hyperlink"/>
          <w:sz w:val="20"/>
          <w:szCs w:val="20"/>
          <w:lang w:val="en-US"/>
        </w:rPr>
        <w:t>)</w:t>
      </w:r>
    </w:p>
    <w:p w:rsidR="000D0A65" w:rsidRPr="00BE2D68" w:rsidRDefault="000D0A65" w:rsidP="00965D52">
      <w:pPr>
        <w:spacing w:after="0"/>
        <w:ind w:firstLine="720"/>
        <w:rPr>
          <w:sz w:val="20"/>
          <w:szCs w:val="20"/>
          <w:lang w:val="en-US"/>
        </w:rPr>
      </w:pPr>
      <w:r w:rsidRPr="00BE2D68">
        <w:rPr>
          <w:sz w:val="20"/>
          <w:szCs w:val="20"/>
          <w:lang w:val="en-US"/>
        </w:rPr>
        <w:t xml:space="preserve">Annex </w:t>
      </w:r>
      <w:r w:rsidR="005C43C5" w:rsidRPr="00BE2D68">
        <w:rPr>
          <w:sz w:val="20"/>
          <w:szCs w:val="20"/>
          <w:lang w:val="en-US"/>
        </w:rPr>
        <w:t>B</w:t>
      </w:r>
      <w:r w:rsidRPr="00BE2D68">
        <w:rPr>
          <w:sz w:val="20"/>
          <w:szCs w:val="20"/>
          <w:lang w:val="en-US"/>
        </w:rPr>
        <w:t xml:space="preserve">  </w:t>
      </w:r>
      <w:r w:rsidR="00965D52" w:rsidRPr="00BE2D68">
        <w:rPr>
          <w:sz w:val="20"/>
          <w:szCs w:val="20"/>
          <w:lang w:val="en-US"/>
        </w:rPr>
        <w:t xml:space="preserve"> </w:t>
      </w:r>
      <w:r w:rsidR="005D6FCE" w:rsidRPr="00BE2D68">
        <w:rPr>
          <w:sz w:val="20"/>
          <w:szCs w:val="20"/>
          <w:lang w:val="en-US"/>
        </w:rPr>
        <w:t xml:space="preserve"> </w:t>
      </w:r>
      <w:r w:rsidR="00A35081">
        <w:rPr>
          <w:sz w:val="20"/>
          <w:szCs w:val="20"/>
          <w:lang w:val="en-US"/>
        </w:rPr>
        <w:t xml:space="preserve"> </w:t>
      </w:r>
      <w:r w:rsidRPr="00BE2D68">
        <w:rPr>
          <w:sz w:val="20"/>
          <w:szCs w:val="20"/>
          <w:lang w:val="en-US"/>
        </w:rPr>
        <w:t xml:space="preserve">OSCE General </w:t>
      </w:r>
      <w:r w:rsidR="00C15F6E">
        <w:rPr>
          <w:sz w:val="20"/>
          <w:szCs w:val="20"/>
          <w:lang w:val="en-US"/>
        </w:rPr>
        <w:t xml:space="preserve">Conditions of Contract </w:t>
      </w:r>
      <w:r w:rsidRPr="00BE2D68">
        <w:rPr>
          <w:sz w:val="20"/>
          <w:szCs w:val="20"/>
          <w:lang w:val="en-US"/>
        </w:rPr>
        <w:t>(</w:t>
      </w:r>
      <w:hyperlink r:id="rId8" w:history="1">
        <w:r w:rsidR="00965D52" w:rsidRPr="00BE2D68">
          <w:rPr>
            <w:rStyle w:val="Hyperlink"/>
            <w:sz w:val="20"/>
            <w:szCs w:val="20"/>
            <w:lang w:val="en-US"/>
          </w:rPr>
          <w:t>www.osce.org/procurement</w:t>
        </w:r>
      </w:hyperlink>
      <w:r w:rsidRPr="00BE2D68">
        <w:rPr>
          <w:sz w:val="20"/>
          <w:szCs w:val="20"/>
          <w:lang w:val="en-US"/>
        </w:rPr>
        <w:t>)</w:t>
      </w:r>
    </w:p>
    <w:p w:rsidR="00BE2D68" w:rsidRPr="00BE2D68" w:rsidRDefault="003350BA" w:rsidP="007E69D5">
      <w:pPr>
        <w:spacing w:after="0"/>
        <w:ind w:left="720"/>
        <w:rPr>
          <w:sz w:val="20"/>
          <w:szCs w:val="20"/>
          <w:lang w:val="en-US"/>
        </w:rPr>
      </w:pPr>
      <w:r>
        <w:rPr>
          <w:sz w:val="20"/>
          <w:szCs w:val="20"/>
          <w:lang w:val="en-US"/>
        </w:rPr>
        <w:t>Annex C</w:t>
      </w:r>
      <w:r w:rsidR="00BE2D68" w:rsidRPr="00BE2D68">
        <w:rPr>
          <w:sz w:val="20"/>
          <w:szCs w:val="20"/>
          <w:lang w:val="en-US"/>
        </w:rPr>
        <w:t xml:space="preserve">:   </w:t>
      </w:r>
      <w:r w:rsidR="00A35081">
        <w:rPr>
          <w:sz w:val="20"/>
          <w:szCs w:val="20"/>
          <w:lang w:val="en-US"/>
        </w:rPr>
        <w:t xml:space="preserve"> </w:t>
      </w:r>
      <w:r w:rsidR="00BE2D68" w:rsidRPr="00BE2D68">
        <w:rPr>
          <w:sz w:val="20"/>
          <w:szCs w:val="20"/>
          <w:lang w:val="en-US"/>
        </w:rPr>
        <w:t>Technical Compliance Form</w:t>
      </w:r>
    </w:p>
    <w:p w:rsidR="000D0A65" w:rsidRPr="00BE2D68" w:rsidRDefault="000D0A65" w:rsidP="007E69D5">
      <w:pPr>
        <w:spacing w:after="0"/>
        <w:ind w:left="720"/>
        <w:rPr>
          <w:sz w:val="20"/>
          <w:szCs w:val="20"/>
          <w:lang w:val="en-US"/>
        </w:rPr>
      </w:pPr>
      <w:r w:rsidRPr="00BE2D68">
        <w:rPr>
          <w:sz w:val="20"/>
          <w:szCs w:val="20"/>
          <w:lang w:val="en-US"/>
        </w:rPr>
        <w:t xml:space="preserve">Annex </w:t>
      </w:r>
      <w:r w:rsidR="003350BA">
        <w:rPr>
          <w:sz w:val="20"/>
          <w:szCs w:val="20"/>
          <w:lang w:val="en-US"/>
        </w:rPr>
        <w:t>D</w:t>
      </w:r>
      <w:r w:rsidRPr="00BE2D68">
        <w:rPr>
          <w:sz w:val="20"/>
          <w:szCs w:val="20"/>
          <w:lang w:val="en-US"/>
        </w:rPr>
        <w:t xml:space="preserve">: </w:t>
      </w:r>
      <w:r w:rsidR="00965D52" w:rsidRPr="00BE2D68">
        <w:rPr>
          <w:sz w:val="20"/>
          <w:szCs w:val="20"/>
          <w:lang w:val="en-US"/>
        </w:rPr>
        <w:t xml:space="preserve"> </w:t>
      </w:r>
      <w:r w:rsidR="005D6FCE" w:rsidRPr="00BE2D68">
        <w:rPr>
          <w:sz w:val="20"/>
          <w:szCs w:val="20"/>
          <w:lang w:val="en-US"/>
        </w:rPr>
        <w:t xml:space="preserve"> </w:t>
      </w:r>
      <w:r w:rsidR="00626CC9">
        <w:rPr>
          <w:sz w:val="20"/>
          <w:szCs w:val="20"/>
          <w:lang w:val="en-US"/>
        </w:rPr>
        <w:t xml:space="preserve"> </w:t>
      </w:r>
      <w:r w:rsidR="007E69D5" w:rsidRPr="00BE2D68">
        <w:rPr>
          <w:sz w:val="20"/>
          <w:szCs w:val="20"/>
          <w:lang w:val="en-US"/>
        </w:rPr>
        <w:t>Pricing Format</w:t>
      </w:r>
    </w:p>
    <w:p w:rsidR="007E69D5" w:rsidRDefault="007E69D5" w:rsidP="00593513">
      <w:pPr>
        <w:spacing w:after="0" w:line="240" w:lineRule="auto"/>
        <w:ind w:left="720"/>
        <w:rPr>
          <w:sz w:val="20"/>
          <w:szCs w:val="20"/>
          <w:lang w:val="en-US"/>
        </w:rPr>
      </w:pPr>
      <w:r w:rsidRPr="00BE2D68">
        <w:rPr>
          <w:sz w:val="20"/>
          <w:szCs w:val="20"/>
          <w:lang w:val="en-US"/>
        </w:rPr>
        <w:t xml:space="preserve">Annex </w:t>
      </w:r>
      <w:r w:rsidR="003350BA">
        <w:rPr>
          <w:sz w:val="20"/>
          <w:szCs w:val="20"/>
          <w:lang w:val="en-US"/>
        </w:rPr>
        <w:t>E</w:t>
      </w:r>
      <w:r w:rsidRPr="00BE2D68">
        <w:rPr>
          <w:sz w:val="20"/>
          <w:szCs w:val="20"/>
          <w:lang w:val="en-US"/>
        </w:rPr>
        <w:t>:</w:t>
      </w:r>
      <w:r w:rsidR="00965D52" w:rsidRPr="00BE2D68">
        <w:rPr>
          <w:sz w:val="20"/>
          <w:szCs w:val="20"/>
          <w:lang w:val="en-US"/>
        </w:rPr>
        <w:t xml:space="preserve">   </w:t>
      </w:r>
      <w:r w:rsidR="005D6FCE" w:rsidRPr="00BE2D68">
        <w:rPr>
          <w:sz w:val="20"/>
          <w:szCs w:val="20"/>
          <w:lang w:val="en-US"/>
        </w:rPr>
        <w:t xml:space="preserve"> </w:t>
      </w:r>
      <w:r w:rsidR="00846A8B" w:rsidRPr="00846A8B">
        <w:rPr>
          <w:sz w:val="20"/>
          <w:szCs w:val="20"/>
          <w:lang w:val="en-US"/>
        </w:rPr>
        <w:t>Acknowledgement Letter</w:t>
      </w:r>
    </w:p>
    <w:p w:rsidR="00453415" w:rsidRDefault="00453415" w:rsidP="00593513">
      <w:pPr>
        <w:spacing w:after="0"/>
        <w:ind w:left="1560" w:hanging="840"/>
        <w:rPr>
          <w:sz w:val="20"/>
          <w:szCs w:val="20"/>
          <w:lang w:val="en-US"/>
        </w:rPr>
      </w:pPr>
      <w:r>
        <w:rPr>
          <w:sz w:val="20"/>
          <w:szCs w:val="20"/>
          <w:lang w:val="en-US"/>
        </w:rPr>
        <w:t>Annex F:</w:t>
      </w:r>
      <w:r>
        <w:rPr>
          <w:sz w:val="20"/>
          <w:szCs w:val="20"/>
          <w:lang w:val="en-US"/>
        </w:rPr>
        <w:tab/>
        <w:t xml:space="preserve"> Terms of Reference</w:t>
      </w:r>
    </w:p>
    <w:p w:rsidR="005601BE" w:rsidRDefault="005601BE" w:rsidP="00593513">
      <w:pPr>
        <w:spacing w:after="0"/>
        <w:ind w:left="1560" w:hanging="840"/>
        <w:rPr>
          <w:sz w:val="20"/>
          <w:szCs w:val="20"/>
          <w:lang w:val="en-US"/>
        </w:rPr>
      </w:pPr>
    </w:p>
    <w:p w:rsidR="00243658" w:rsidRDefault="001B7C84" w:rsidP="00243658">
      <w:pPr>
        <w:spacing w:after="120"/>
        <w:jc w:val="both"/>
        <w:rPr>
          <w:sz w:val="20"/>
          <w:szCs w:val="20"/>
          <w:lang w:val="en-US"/>
        </w:rPr>
      </w:pPr>
      <w:r>
        <w:rPr>
          <w:sz w:val="20"/>
          <w:szCs w:val="20"/>
          <w:lang w:val="en-US"/>
        </w:rPr>
        <w:t>3.</w:t>
      </w:r>
      <w:r>
        <w:rPr>
          <w:sz w:val="20"/>
          <w:szCs w:val="20"/>
          <w:lang w:val="en-US"/>
        </w:rPr>
        <w:tab/>
      </w:r>
      <w:r w:rsidR="00243658" w:rsidRPr="005D7341">
        <w:rPr>
          <w:sz w:val="20"/>
          <w:szCs w:val="20"/>
          <w:lang w:val="en-US"/>
        </w:rPr>
        <w:t xml:space="preserve">In submitting </w:t>
      </w:r>
      <w:r w:rsidR="003A754B">
        <w:rPr>
          <w:sz w:val="20"/>
          <w:szCs w:val="20"/>
          <w:lang w:val="en-US"/>
        </w:rPr>
        <w:t>a</w:t>
      </w:r>
      <w:r w:rsidR="00243658" w:rsidRPr="005D7341">
        <w:rPr>
          <w:sz w:val="20"/>
          <w:szCs w:val="20"/>
          <w:lang w:val="en-US"/>
        </w:rPr>
        <w:t xml:space="preserve"> </w:t>
      </w:r>
      <w:r w:rsidR="00243658">
        <w:rPr>
          <w:sz w:val="20"/>
          <w:szCs w:val="20"/>
          <w:lang w:val="en-US"/>
        </w:rPr>
        <w:t>Bid</w:t>
      </w:r>
      <w:r w:rsidR="00243658" w:rsidRPr="005D7341">
        <w:rPr>
          <w:sz w:val="20"/>
          <w:szCs w:val="20"/>
          <w:lang w:val="en-US"/>
        </w:rPr>
        <w:t xml:space="preserve">, the </w:t>
      </w:r>
      <w:r w:rsidR="00243658">
        <w:rPr>
          <w:sz w:val="20"/>
          <w:szCs w:val="20"/>
          <w:lang w:val="en-US"/>
        </w:rPr>
        <w:t>Bidder</w:t>
      </w:r>
      <w:r w:rsidR="00243658" w:rsidRPr="005D7341">
        <w:rPr>
          <w:sz w:val="20"/>
          <w:szCs w:val="20"/>
          <w:lang w:val="en-US"/>
        </w:rPr>
        <w:t xml:space="preserve"> accepts in full and without restriction</w:t>
      </w:r>
      <w:r w:rsidR="003A754B">
        <w:rPr>
          <w:sz w:val="20"/>
          <w:szCs w:val="20"/>
          <w:lang w:val="en-US"/>
        </w:rPr>
        <w:t>s</w:t>
      </w:r>
      <w:r w:rsidR="00243658" w:rsidRPr="005D7341">
        <w:rPr>
          <w:sz w:val="20"/>
          <w:szCs w:val="20"/>
          <w:lang w:val="en-US"/>
        </w:rPr>
        <w:t xml:space="preserve"> the</w:t>
      </w:r>
      <w:r w:rsidR="00243658">
        <w:rPr>
          <w:sz w:val="20"/>
          <w:szCs w:val="20"/>
          <w:lang w:val="en-US"/>
        </w:rPr>
        <w:t xml:space="preserve"> </w:t>
      </w:r>
      <w:r w:rsidR="00243658" w:rsidRPr="005D7341">
        <w:rPr>
          <w:sz w:val="20"/>
          <w:szCs w:val="20"/>
          <w:lang w:val="en-US"/>
        </w:rPr>
        <w:t xml:space="preserve">requirements of </w:t>
      </w:r>
      <w:r w:rsidR="00243658">
        <w:rPr>
          <w:sz w:val="20"/>
          <w:szCs w:val="20"/>
          <w:lang w:val="en-US"/>
        </w:rPr>
        <w:t>this</w:t>
      </w:r>
      <w:r w:rsidR="00243658" w:rsidRPr="005D7341">
        <w:rPr>
          <w:sz w:val="20"/>
          <w:szCs w:val="20"/>
          <w:lang w:val="en-US"/>
        </w:rPr>
        <w:t xml:space="preserve"> </w:t>
      </w:r>
      <w:r w:rsidR="00817C7C">
        <w:rPr>
          <w:sz w:val="20"/>
          <w:szCs w:val="20"/>
          <w:lang w:val="en-US"/>
        </w:rPr>
        <w:t>RFP</w:t>
      </w:r>
      <w:r w:rsidR="00F6049B">
        <w:rPr>
          <w:sz w:val="20"/>
          <w:szCs w:val="20"/>
          <w:lang w:val="en-US"/>
        </w:rPr>
        <w:t>,</w:t>
      </w:r>
      <w:r w:rsidR="00243658">
        <w:rPr>
          <w:sz w:val="20"/>
          <w:szCs w:val="20"/>
          <w:lang w:val="en-US"/>
        </w:rPr>
        <w:t xml:space="preserve"> including the Terms of Reference</w:t>
      </w:r>
      <w:r w:rsidR="00243658" w:rsidRPr="005D7341">
        <w:rPr>
          <w:sz w:val="20"/>
          <w:szCs w:val="20"/>
          <w:lang w:val="en-US"/>
        </w:rPr>
        <w:t xml:space="preserve"> and the </w:t>
      </w:r>
      <w:r w:rsidR="00243658" w:rsidRPr="00DA74B6">
        <w:rPr>
          <w:sz w:val="20"/>
          <w:szCs w:val="20"/>
          <w:lang w:val="en-US"/>
        </w:rPr>
        <w:t xml:space="preserve">OSCE General </w:t>
      </w:r>
      <w:r w:rsidR="00C15F6E">
        <w:rPr>
          <w:sz w:val="20"/>
          <w:szCs w:val="20"/>
          <w:lang w:val="en-US"/>
        </w:rPr>
        <w:t>Conditions of Contract</w:t>
      </w:r>
      <w:r w:rsidR="00243658" w:rsidRPr="00DA74B6">
        <w:rPr>
          <w:sz w:val="20"/>
          <w:szCs w:val="20"/>
          <w:lang w:val="en-US"/>
        </w:rPr>
        <w:t xml:space="preserve"> for </w:t>
      </w:r>
      <w:r w:rsidR="00D82F6E">
        <w:rPr>
          <w:sz w:val="20"/>
          <w:szCs w:val="20"/>
          <w:lang w:val="en-US"/>
        </w:rPr>
        <w:t>Goods</w:t>
      </w:r>
      <w:r w:rsidR="00F6049B">
        <w:rPr>
          <w:sz w:val="20"/>
          <w:szCs w:val="20"/>
          <w:lang w:val="en-US"/>
        </w:rPr>
        <w:t>,</w:t>
      </w:r>
      <w:r w:rsidR="00243658" w:rsidRPr="005D7341">
        <w:rPr>
          <w:sz w:val="20"/>
          <w:szCs w:val="20"/>
          <w:lang w:val="en-US"/>
        </w:rPr>
        <w:t xml:space="preserve"> as the sole basis of this tender proce</w:t>
      </w:r>
      <w:r w:rsidR="00F6049B">
        <w:rPr>
          <w:sz w:val="20"/>
          <w:szCs w:val="20"/>
          <w:lang w:val="en-US"/>
        </w:rPr>
        <w:t>ss</w:t>
      </w:r>
      <w:r w:rsidR="00243658" w:rsidRPr="005D7341">
        <w:rPr>
          <w:sz w:val="20"/>
          <w:szCs w:val="20"/>
          <w:lang w:val="en-US"/>
        </w:rPr>
        <w:t xml:space="preserve">, </w:t>
      </w:r>
      <w:r w:rsidR="003A754B">
        <w:rPr>
          <w:sz w:val="20"/>
          <w:szCs w:val="20"/>
          <w:lang w:val="en-US"/>
        </w:rPr>
        <w:t>and waives h</w:t>
      </w:r>
      <w:r w:rsidR="00243658" w:rsidRPr="005D7341">
        <w:rPr>
          <w:sz w:val="20"/>
          <w:szCs w:val="20"/>
          <w:lang w:val="en-US"/>
        </w:rPr>
        <w:t>is</w:t>
      </w:r>
      <w:r w:rsidR="00243658">
        <w:rPr>
          <w:sz w:val="20"/>
          <w:szCs w:val="20"/>
          <w:lang w:val="en-US"/>
        </w:rPr>
        <w:t xml:space="preserve"> </w:t>
      </w:r>
      <w:r w:rsidR="00243658" w:rsidRPr="005D7341">
        <w:rPr>
          <w:sz w:val="20"/>
          <w:szCs w:val="20"/>
          <w:lang w:val="en-US"/>
        </w:rPr>
        <w:t>own conditions of sale</w:t>
      </w:r>
      <w:r w:rsidR="003A754B">
        <w:rPr>
          <w:sz w:val="20"/>
          <w:szCs w:val="20"/>
          <w:lang w:val="en-US"/>
        </w:rPr>
        <w:t>, whatever they may be.</w:t>
      </w:r>
    </w:p>
    <w:p w:rsidR="00BE5534" w:rsidRDefault="001B7C84" w:rsidP="00BE5534">
      <w:pPr>
        <w:spacing w:after="120"/>
        <w:jc w:val="both"/>
        <w:rPr>
          <w:sz w:val="20"/>
          <w:szCs w:val="20"/>
          <w:lang w:val="en-US"/>
        </w:rPr>
      </w:pPr>
      <w:r>
        <w:rPr>
          <w:sz w:val="20"/>
          <w:szCs w:val="20"/>
          <w:lang w:val="en-US"/>
        </w:rPr>
        <w:t>4</w:t>
      </w:r>
      <w:r w:rsidR="00ED5EDF" w:rsidRPr="00BE2D68">
        <w:rPr>
          <w:sz w:val="20"/>
          <w:szCs w:val="20"/>
          <w:lang w:val="en-US"/>
        </w:rPr>
        <w:t>.</w:t>
      </w:r>
      <w:r w:rsidR="00ED5EDF" w:rsidRPr="00BE2D68">
        <w:rPr>
          <w:sz w:val="20"/>
          <w:szCs w:val="20"/>
          <w:lang w:val="en-US"/>
        </w:rPr>
        <w:tab/>
      </w:r>
      <w:r w:rsidR="00626CC9">
        <w:rPr>
          <w:sz w:val="20"/>
          <w:szCs w:val="20"/>
          <w:lang w:val="en-US"/>
        </w:rPr>
        <w:t>Proposals</w:t>
      </w:r>
      <w:r w:rsidR="00ED5EDF" w:rsidRPr="00BE2D68">
        <w:rPr>
          <w:sz w:val="20"/>
          <w:szCs w:val="20"/>
          <w:lang w:val="en-US"/>
        </w:rPr>
        <w:t xml:space="preserve"> must be received by the OSCE at the address shown </w:t>
      </w:r>
      <w:r w:rsidR="009F7B42">
        <w:rPr>
          <w:sz w:val="20"/>
          <w:szCs w:val="20"/>
          <w:lang w:val="en-US"/>
        </w:rPr>
        <w:t xml:space="preserve">in paragraph </w:t>
      </w:r>
      <w:r w:rsidR="00F6049B">
        <w:rPr>
          <w:sz w:val="20"/>
          <w:szCs w:val="20"/>
          <w:lang w:val="en-US"/>
        </w:rPr>
        <w:t>8</w:t>
      </w:r>
      <w:r w:rsidR="00310986" w:rsidRPr="00BE2D68">
        <w:rPr>
          <w:sz w:val="20"/>
          <w:szCs w:val="20"/>
          <w:lang w:val="en-US"/>
        </w:rPr>
        <w:t xml:space="preserve"> </w:t>
      </w:r>
      <w:r w:rsidR="00ED5EDF" w:rsidRPr="00BE2D68">
        <w:rPr>
          <w:sz w:val="20"/>
          <w:szCs w:val="20"/>
          <w:lang w:val="en-US"/>
        </w:rPr>
        <w:t>no later than</w:t>
      </w:r>
      <w:r w:rsidR="00E93CCE">
        <w:rPr>
          <w:sz w:val="20"/>
          <w:szCs w:val="20"/>
          <w:lang w:val="en-US"/>
        </w:rPr>
        <w:t xml:space="preserve"> </w:t>
      </w:r>
      <w:r w:rsidR="00593513" w:rsidRPr="00593513">
        <w:rPr>
          <w:sz w:val="20"/>
          <w:szCs w:val="20"/>
          <w:lang w:val="en-US"/>
        </w:rPr>
        <w:t>14:00 hrs. (CET</w:t>
      </w:r>
      <w:r w:rsidR="00593513" w:rsidRPr="00937958">
        <w:rPr>
          <w:sz w:val="20"/>
          <w:szCs w:val="20"/>
          <w:lang w:val="en-US"/>
        </w:rPr>
        <w:t>)</w:t>
      </w:r>
      <w:r w:rsidR="00E93CCE" w:rsidRPr="00937958">
        <w:rPr>
          <w:sz w:val="20"/>
          <w:szCs w:val="20"/>
          <w:lang w:val="en-US"/>
        </w:rPr>
        <w:t xml:space="preserve">, </w:t>
      </w:r>
      <w:r w:rsidR="00FF6369" w:rsidRPr="00937958">
        <w:rPr>
          <w:sz w:val="20"/>
          <w:szCs w:val="20"/>
          <w:lang w:val="en-US"/>
        </w:rPr>
        <w:t>20</w:t>
      </w:r>
      <w:r w:rsidR="000951C5" w:rsidRPr="00937958">
        <w:rPr>
          <w:sz w:val="20"/>
          <w:szCs w:val="20"/>
          <w:lang w:val="en-US"/>
        </w:rPr>
        <w:t>th</w:t>
      </w:r>
      <w:r w:rsidR="00E93CCE" w:rsidRPr="00937958">
        <w:rPr>
          <w:sz w:val="20"/>
          <w:szCs w:val="20"/>
          <w:lang w:val="en-US"/>
        </w:rPr>
        <w:t xml:space="preserve"> MARCH 2018</w:t>
      </w:r>
      <w:r w:rsidR="00626CC9">
        <w:rPr>
          <w:sz w:val="20"/>
          <w:szCs w:val="20"/>
          <w:lang w:val="en-US"/>
        </w:rPr>
        <w:t>. Proposals</w:t>
      </w:r>
      <w:r w:rsidR="0008785F" w:rsidRPr="00BE2D68">
        <w:rPr>
          <w:sz w:val="20"/>
          <w:szCs w:val="20"/>
          <w:lang w:val="en-US"/>
        </w:rPr>
        <w:t xml:space="preserve"> received after the designated time will be automatically rejected.</w:t>
      </w:r>
      <w:r w:rsidR="00B06D73">
        <w:rPr>
          <w:sz w:val="20"/>
          <w:szCs w:val="20"/>
          <w:lang w:val="en-US"/>
        </w:rPr>
        <w:t xml:space="preserve">  Submission of </w:t>
      </w:r>
      <w:r w:rsidR="00626CC9">
        <w:rPr>
          <w:sz w:val="20"/>
          <w:szCs w:val="20"/>
          <w:lang w:val="en-US"/>
        </w:rPr>
        <w:t>p</w:t>
      </w:r>
      <w:r w:rsidR="00626CC9" w:rsidRPr="00626CC9">
        <w:rPr>
          <w:sz w:val="20"/>
          <w:szCs w:val="20"/>
          <w:lang w:val="en-US"/>
        </w:rPr>
        <w:t>roposals</w:t>
      </w:r>
      <w:r w:rsidR="00B06D73">
        <w:rPr>
          <w:sz w:val="20"/>
          <w:szCs w:val="20"/>
          <w:lang w:val="en-US"/>
        </w:rPr>
        <w:t xml:space="preserve"> by fax or email is </w:t>
      </w:r>
      <w:r w:rsidR="00B06D73" w:rsidRPr="00B06D73">
        <w:rPr>
          <w:sz w:val="20"/>
          <w:szCs w:val="20"/>
          <w:u w:val="single"/>
          <w:lang w:val="en-US"/>
        </w:rPr>
        <w:t>not</w:t>
      </w:r>
      <w:r w:rsidR="00B06D73">
        <w:rPr>
          <w:sz w:val="20"/>
          <w:szCs w:val="20"/>
          <w:lang w:val="en-US"/>
        </w:rPr>
        <w:t xml:space="preserve"> accepted.</w:t>
      </w:r>
    </w:p>
    <w:p w:rsidR="0041209A" w:rsidRDefault="0041209A" w:rsidP="00485DBA">
      <w:pPr>
        <w:spacing w:after="120"/>
        <w:jc w:val="both"/>
        <w:rPr>
          <w:b/>
          <w:sz w:val="20"/>
          <w:szCs w:val="20"/>
          <w:lang w:val="en-US"/>
        </w:rPr>
      </w:pPr>
    </w:p>
    <w:p w:rsidR="007061C8" w:rsidRPr="0041209A" w:rsidRDefault="00485DBA" w:rsidP="005D6FCE">
      <w:pPr>
        <w:spacing w:after="120"/>
        <w:jc w:val="both"/>
        <w:rPr>
          <w:b/>
          <w:sz w:val="20"/>
          <w:szCs w:val="20"/>
          <w:lang w:val="en-US"/>
        </w:rPr>
      </w:pPr>
      <w:r w:rsidRPr="00301F69">
        <w:rPr>
          <w:b/>
          <w:sz w:val="20"/>
          <w:szCs w:val="20"/>
          <w:lang w:val="en-US"/>
        </w:rPr>
        <w:t xml:space="preserve">INSTRUCTIONS FOR SUBMISSION OF </w:t>
      </w:r>
      <w:r w:rsidR="00626CC9">
        <w:rPr>
          <w:b/>
          <w:sz w:val="20"/>
          <w:szCs w:val="20"/>
          <w:lang w:val="en-US"/>
        </w:rPr>
        <w:t>PROPOSALS</w:t>
      </w:r>
    </w:p>
    <w:p w:rsidR="00BE2D68" w:rsidRDefault="00C1301F" w:rsidP="005D6FCE">
      <w:pPr>
        <w:spacing w:after="120"/>
        <w:jc w:val="both"/>
        <w:rPr>
          <w:sz w:val="20"/>
          <w:szCs w:val="20"/>
          <w:u w:val="single"/>
          <w:lang w:val="en-US"/>
        </w:rPr>
      </w:pPr>
      <w:r w:rsidRPr="00BE2D68">
        <w:rPr>
          <w:sz w:val="20"/>
          <w:szCs w:val="20"/>
          <w:u w:val="single"/>
          <w:lang w:val="en-US"/>
        </w:rPr>
        <w:t xml:space="preserve">Language of </w:t>
      </w:r>
      <w:r w:rsidR="00626CC9" w:rsidRPr="00626CC9">
        <w:rPr>
          <w:sz w:val="20"/>
          <w:szCs w:val="20"/>
          <w:u w:val="single"/>
          <w:lang w:val="en-US"/>
        </w:rPr>
        <w:t>Proposals</w:t>
      </w:r>
    </w:p>
    <w:p w:rsidR="00A24602" w:rsidRDefault="00A24602" w:rsidP="00A24602">
      <w:pPr>
        <w:spacing w:after="120"/>
        <w:jc w:val="both"/>
        <w:rPr>
          <w:sz w:val="20"/>
          <w:szCs w:val="20"/>
          <w:lang w:val="en-US"/>
        </w:rPr>
      </w:pPr>
      <w:r>
        <w:rPr>
          <w:sz w:val="20"/>
          <w:szCs w:val="20"/>
          <w:lang w:val="en-US"/>
        </w:rPr>
        <w:t>5.</w:t>
      </w:r>
      <w:r>
        <w:rPr>
          <w:sz w:val="20"/>
          <w:szCs w:val="20"/>
          <w:lang w:val="en-US"/>
        </w:rPr>
        <w:tab/>
      </w:r>
      <w:r w:rsidR="00626CC9" w:rsidRPr="00626CC9">
        <w:rPr>
          <w:sz w:val="20"/>
          <w:szCs w:val="20"/>
          <w:lang w:val="en-US"/>
        </w:rPr>
        <w:t>Proposals</w:t>
      </w:r>
      <w:r w:rsidRPr="00BE2D68">
        <w:rPr>
          <w:sz w:val="20"/>
          <w:szCs w:val="20"/>
          <w:lang w:val="en-US"/>
        </w:rPr>
        <w:t xml:space="preserve"> must be submitted in the English language and must respond in detail to the </w:t>
      </w:r>
      <w:r>
        <w:rPr>
          <w:sz w:val="20"/>
          <w:szCs w:val="20"/>
          <w:lang w:val="en-US"/>
        </w:rPr>
        <w:t>required technical specifications</w:t>
      </w:r>
      <w:r w:rsidRPr="00BE2D68">
        <w:rPr>
          <w:sz w:val="20"/>
          <w:szCs w:val="20"/>
          <w:lang w:val="en-US"/>
        </w:rPr>
        <w:t xml:space="preserve"> set out in</w:t>
      </w:r>
      <w:r>
        <w:rPr>
          <w:sz w:val="20"/>
          <w:szCs w:val="20"/>
          <w:lang w:val="en-US"/>
        </w:rPr>
        <w:t xml:space="preserve"> Technical Compliance Form -</w:t>
      </w:r>
      <w:r w:rsidRPr="00BE2D68">
        <w:rPr>
          <w:sz w:val="20"/>
          <w:szCs w:val="20"/>
          <w:lang w:val="en-US"/>
        </w:rPr>
        <w:t xml:space="preserve"> Annex</w:t>
      </w:r>
      <w:r w:rsidR="00626CC9">
        <w:rPr>
          <w:sz w:val="20"/>
          <w:szCs w:val="20"/>
          <w:lang w:val="en-US"/>
        </w:rPr>
        <w:t xml:space="preserve"> C</w:t>
      </w:r>
      <w:r w:rsidRPr="00BE2D68">
        <w:rPr>
          <w:sz w:val="20"/>
          <w:szCs w:val="20"/>
          <w:lang w:val="en-US"/>
        </w:rPr>
        <w:t>.</w:t>
      </w:r>
      <w:r w:rsidR="00626CC9">
        <w:rPr>
          <w:sz w:val="20"/>
          <w:szCs w:val="20"/>
          <w:lang w:val="en-US"/>
        </w:rPr>
        <w:t xml:space="preserve"> </w:t>
      </w:r>
      <w:r>
        <w:rPr>
          <w:sz w:val="20"/>
          <w:szCs w:val="20"/>
          <w:lang w:val="en-US"/>
        </w:rPr>
        <w:t xml:space="preserve">Please complete the </w:t>
      </w:r>
      <w:r w:rsidRPr="00BE2D68">
        <w:rPr>
          <w:sz w:val="20"/>
          <w:szCs w:val="20"/>
          <w:lang w:val="en-US"/>
        </w:rPr>
        <w:t>Technical Compliance Form</w:t>
      </w:r>
      <w:r w:rsidR="00626CC9">
        <w:rPr>
          <w:sz w:val="20"/>
          <w:szCs w:val="20"/>
          <w:lang w:val="en-US"/>
        </w:rPr>
        <w:t xml:space="preserve"> in Annex C</w:t>
      </w:r>
      <w:r>
        <w:rPr>
          <w:sz w:val="20"/>
          <w:szCs w:val="20"/>
          <w:lang w:val="en-US"/>
        </w:rPr>
        <w:t xml:space="preserve"> to confirm compliance with the technical requirements.</w:t>
      </w:r>
      <w:r w:rsidRPr="00BE2D68">
        <w:rPr>
          <w:sz w:val="20"/>
          <w:szCs w:val="20"/>
          <w:lang w:val="en-US"/>
        </w:rPr>
        <w:t xml:space="preserve"> </w:t>
      </w:r>
      <w:r w:rsidR="00626CC9" w:rsidRPr="00626CC9">
        <w:rPr>
          <w:sz w:val="20"/>
          <w:szCs w:val="20"/>
          <w:lang w:val="en-US"/>
        </w:rPr>
        <w:t>Proposals</w:t>
      </w:r>
      <w:r>
        <w:rPr>
          <w:sz w:val="20"/>
          <w:szCs w:val="20"/>
          <w:lang w:val="en-US"/>
        </w:rPr>
        <w:t xml:space="preserve"> submitted without a complete </w:t>
      </w:r>
      <w:r w:rsidRPr="00BE2D68">
        <w:rPr>
          <w:sz w:val="20"/>
          <w:szCs w:val="20"/>
          <w:lang w:val="en-US"/>
        </w:rPr>
        <w:t>Technical Compliance Form</w:t>
      </w:r>
      <w:r>
        <w:rPr>
          <w:sz w:val="20"/>
          <w:szCs w:val="20"/>
          <w:lang w:val="en-US"/>
        </w:rPr>
        <w:t xml:space="preserve"> may be rejected.</w:t>
      </w:r>
    </w:p>
    <w:p w:rsidR="00A24602" w:rsidRPr="00DA74B6" w:rsidRDefault="00A24602" w:rsidP="00A24602">
      <w:pPr>
        <w:spacing w:after="0"/>
        <w:jc w:val="both"/>
        <w:rPr>
          <w:sz w:val="20"/>
          <w:szCs w:val="20"/>
          <w:u w:val="single"/>
          <w:lang w:val="en-US"/>
        </w:rPr>
      </w:pPr>
      <w:r w:rsidRPr="00C94578">
        <w:rPr>
          <w:sz w:val="20"/>
          <w:szCs w:val="20"/>
          <w:u w:val="single"/>
          <w:lang w:val="en-US"/>
        </w:rPr>
        <w:t>Contents of the bid</w:t>
      </w:r>
      <w:r>
        <w:rPr>
          <w:sz w:val="20"/>
          <w:szCs w:val="20"/>
          <w:lang w:val="en-US"/>
        </w:rPr>
        <w:t xml:space="preserve">: </w:t>
      </w:r>
    </w:p>
    <w:p w:rsidR="00A24602" w:rsidRDefault="00A24602" w:rsidP="00A24602">
      <w:pPr>
        <w:spacing w:after="0"/>
        <w:ind w:left="1843" w:hanging="1843"/>
        <w:jc w:val="both"/>
        <w:rPr>
          <w:sz w:val="20"/>
          <w:szCs w:val="20"/>
          <w:lang w:val="en-US"/>
        </w:rPr>
      </w:pPr>
      <w:r w:rsidRPr="00DA74B6">
        <w:rPr>
          <w:sz w:val="20"/>
          <w:szCs w:val="20"/>
          <w:lang w:val="en-US"/>
        </w:rPr>
        <w:t>Company Profile:</w:t>
      </w:r>
      <w:r w:rsidRPr="00DA74B6">
        <w:rPr>
          <w:sz w:val="20"/>
          <w:szCs w:val="20"/>
          <w:lang w:val="en-US"/>
        </w:rPr>
        <w:tab/>
      </w:r>
      <w:r>
        <w:rPr>
          <w:sz w:val="20"/>
          <w:szCs w:val="20"/>
          <w:lang w:val="en-US"/>
        </w:rPr>
        <w:t xml:space="preserve">1. </w:t>
      </w:r>
      <w:r w:rsidRPr="00DA74B6">
        <w:rPr>
          <w:sz w:val="20"/>
          <w:szCs w:val="20"/>
          <w:lang w:val="en-US"/>
        </w:rPr>
        <w:t xml:space="preserve">Completed and duly </w:t>
      </w:r>
      <w:r w:rsidRPr="004C54B7">
        <w:rPr>
          <w:sz w:val="20"/>
          <w:szCs w:val="20"/>
          <w:lang w:val="en-US"/>
        </w:rPr>
        <w:t>signed</w:t>
      </w:r>
      <w:r w:rsidRPr="00DA74B6">
        <w:rPr>
          <w:sz w:val="20"/>
          <w:szCs w:val="20"/>
          <w:lang w:val="en-US"/>
        </w:rPr>
        <w:t xml:space="preserve"> Vendor Registration </w:t>
      </w:r>
      <w:r>
        <w:rPr>
          <w:sz w:val="20"/>
          <w:szCs w:val="20"/>
          <w:lang w:val="en-US"/>
        </w:rPr>
        <w:t>F</w:t>
      </w:r>
      <w:r w:rsidRPr="00DA74B6">
        <w:rPr>
          <w:sz w:val="20"/>
          <w:szCs w:val="20"/>
          <w:lang w:val="en-US"/>
        </w:rPr>
        <w:t>orm</w:t>
      </w:r>
    </w:p>
    <w:p w:rsidR="00A24602" w:rsidRPr="00DA74B6" w:rsidRDefault="00A24602" w:rsidP="00A24602">
      <w:pPr>
        <w:spacing w:after="0"/>
        <w:ind w:left="1843"/>
        <w:jc w:val="both"/>
        <w:rPr>
          <w:sz w:val="20"/>
          <w:szCs w:val="20"/>
          <w:lang w:val="en-US"/>
        </w:rPr>
      </w:pPr>
      <w:r>
        <w:rPr>
          <w:sz w:val="20"/>
          <w:szCs w:val="20"/>
          <w:lang w:val="en-US"/>
        </w:rPr>
        <w:t>(</w:t>
      </w:r>
      <w:hyperlink r:id="rId9" w:history="1">
        <w:r w:rsidRPr="009A0163">
          <w:rPr>
            <w:rStyle w:val="Hyperlink"/>
            <w:sz w:val="20"/>
            <w:szCs w:val="20"/>
            <w:lang w:val="en-US"/>
          </w:rPr>
          <w:t>http://www.osce.org/procurement/74772</w:t>
        </w:r>
      </w:hyperlink>
      <w:r>
        <w:rPr>
          <w:sz w:val="20"/>
          <w:szCs w:val="20"/>
          <w:lang w:val="en-US"/>
        </w:rPr>
        <w:t>)</w:t>
      </w:r>
    </w:p>
    <w:p w:rsidR="00A24602" w:rsidRPr="00DA74B6" w:rsidRDefault="00A24602" w:rsidP="00A24602">
      <w:pPr>
        <w:spacing w:after="0"/>
        <w:ind w:left="1123" w:firstLine="720"/>
        <w:jc w:val="both"/>
        <w:rPr>
          <w:sz w:val="20"/>
          <w:szCs w:val="20"/>
          <w:lang w:val="en-US"/>
        </w:rPr>
      </w:pPr>
      <w:r>
        <w:rPr>
          <w:sz w:val="20"/>
          <w:szCs w:val="20"/>
          <w:lang w:val="en-US"/>
        </w:rPr>
        <w:t xml:space="preserve">2. </w:t>
      </w:r>
      <w:r w:rsidRPr="00DA74B6">
        <w:rPr>
          <w:sz w:val="20"/>
          <w:szCs w:val="20"/>
          <w:lang w:val="en-US"/>
        </w:rPr>
        <w:t>Copy of the company’s registration document/license(s)</w:t>
      </w:r>
    </w:p>
    <w:p w:rsidR="004C54B7" w:rsidRDefault="00A24602" w:rsidP="00ED759C">
      <w:pPr>
        <w:spacing w:after="120" w:line="240" w:lineRule="auto"/>
        <w:ind w:left="1985" w:hanging="142"/>
        <w:jc w:val="both"/>
        <w:rPr>
          <w:sz w:val="20"/>
          <w:szCs w:val="20"/>
          <w:lang w:val="en-US"/>
        </w:rPr>
      </w:pPr>
      <w:r>
        <w:rPr>
          <w:sz w:val="20"/>
          <w:szCs w:val="20"/>
          <w:lang w:val="en-US"/>
        </w:rPr>
        <w:t xml:space="preserve">3. </w:t>
      </w:r>
      <w:r w:rsidRPr="00DA74B6">
        <w:rPr>
          <w:sz w:val="20"/>
          <w:szCs w:val="20"/>
          <w:lang w:val="en-US"/>
        </w:rPr>
        <w:t xml:space="preserve">Company’s Financial Statement for the last two years </w:t>
      </w:r>
    </w:p>
    <w:p w:rsidR="00593513" w:rsidRDefault="00E573E3" w:rsidP="00ED759C">
      <w:pPr>
        <w:spacing w:after="120" w:line="240" w:lineRule="auto"/>
        <w:ind w:left="1985" w:hanging="142"/>
        <w:jc w:val="both"/>
        <w:rPr>
          <w:lang w:val="en-US"/>
        </w:rPr>
      </w:pPr>
      <w:r>
        <w:rPr>
          <w:lang w:val="en-US"/>
        </w:rPr>
        <w:t>4</w:t>
      </w:r>
      <w:r w:rsidR="00EE4F08" w:rsidRPr="00EE4F08">
        <w:rPr>
          <w:lang w:val="en-US"/>
        </w:rPr>
        <w:t>. Updated reference list</w:t>
      </w:r>
      <w:r w:rsidR="001F0877" w:rsidRPr="001F0877">
        <w:rPr>
          <w:lang w:val="en-US"/>
        </w:rPr>
        <w:t xml:space="preserve"> </w:t>
      </w:r>
      <w:r w:rsidR="00BA2EA9" w:rsidRPr="00BA2EA9">
        <w:rPr>
          <w:lang w:val="en-US"/>
        </w:rPr>
        <w:t xml:space="preserve">including </w:t>
      </w:r>
      <w:r w:rsidR="0041209A">
        <w:rPr>
          <w:lang w:val="en-US"/>
        </w:rPr>
        <w:t xml:space="preserve">references </w:t>
      </w:r>
      <w:r w:rsidR="00937958">
        <w:rPr>
          <w:lang w:val="en-US"/>
        </w:rPr>
        <w:t>related to similar projects</w:t>
      </w:r>
    </w:p>
    <w:p w:rsidR="00342762" w:rsidRPr="00DA74B6" w:rsidRDefault="00FF6369" w:rsidP="00ED759C">
      <w:pPr>
        <w:spacing w:after="120" w:line="240" w:lineRule="auto"/>
        <w:ind w:left="1985" w:hanging="142"/>
        <w:jc w:val="both"/>
        <w:rPr>
          <w:sz w:val="20"/>
          <w:szCs w:val="20"/>
          <w:lang w:val="en-US"/>
        </w:rPr>
      </w:pPr>
      <w:r>
        <w:rPr>
          <w:sz w:val="20"/>
          <w:szCs w:val="20"/>
          <w:lang w:val="en-US"/>
        </w:rPr>
        <w:lastRenderedPageBreak/>
        <w:t>5.</w:t>
      </w:r>
      <w:r w:rsidR="00ED759C">
        <w:rPr>
          <w:sz w:val="20"/>
          <w:szCs w:val="20"/>
          <w:lang w:val="en-US"/>
        </w:rPr>
        <w:t xml:space="preserve"> </w:t>
      </w:r>
      <w:r w:rsidR="00342762">
        <w:rPr>
          <w:sz w:val="20"/>
          <w:szCs w:val="20"/>
          <w:lang w:val="en-US"/>
        </w:rPr>
        <w:t>Completed and signed Annex C “Technical compliance form</w:t>
      </w:r>
      <w:r w:rsidR="00342762" w:rsidRPr="00937958">
        <w:rPr>
          <w:sz w:val="20"/>
          <w:szCs w:val="20"/>
          <w:lang w:val="en-US"/>
        </w:rPr>
        <w:t xml:space="preserve">” including </w:t>
      </w:r>
      <w:r w:rsidR="00937958" w:rsidRPr="00937958">
        <w:rPr>
          <w:sz w:val="20"/>
          <w:szCs w:val="20"/>
          <w:lang w:val="en-US"/>
        </w:rPr>
        <w:t xml:space="preserve">project implementation plan </w:t>
      </w:r>
      <w:r w:rsidR="00937958">
        <w:rPr>
          <w:sz w:val="20"/>
          <w:szCs w:val="20"/>
          <w:lang w:val="en-US"/>
        </w:rPr>
        <w:t xml:space="preserve">with </w:t>
      </w:r>
      <w:r w:rsidR="00342762" w:rsidRPr="00937958">
        <w:rPr>
          <w:rFonts w:eastAsia="Times New Roman" w:cs="Times New Roman"/>
          <w:lang w:val="en-US"/>
        </w:rPr>
        <w:t>schemes of the prop</w:t>
      </w:r>
      <w:r w:rsidR="00937958">
        <w:rPr>
          <w:rFonts w:eastAsia="Times New Roman" w:cs="Times New Roman"/>
          <w:lang w:val="en-US"/>
        </w:rPr>
        <w:t>osed process and visual mockups</w:t>
      </w:r>
    </w:p>
    <w:p w:rsidR="00A24602" w:rsidRDefault="00FF6369" w:rsidP="00ED759C">
      <w:pPr>
        <w:spacing w:after="120" w:line="240" w:lineRule="auto"/>
        <w:ind w:left="1843"/>
        <w:jc w:val="both"/>
        <w:rPr>
          <w:sz w:val="20"/>
          <w:szCs w:val="20"/>
          <w:lang w:val="en-US"/>
        </w:rPr>
      </w:pPr>
      <w:r>
        <w:rPr>
          <w:sz w:val="20"/>
          <w:szCs w:val="20"/>
          <w:lang w:val="en-US"/>
        </w:rPr>
        <w:t>6.</w:t>
      </w:r>
      <w:r w:rsidR="00ED759C">
        <w:rPr>
          <w:sz w:val="20"/>
          <w:szCs w:val="20"/>
          <w:lang w:val="en-US"/>
        </w:rPr>
        <w:t xml:space="preserve"> </w:t>
      </w:r>
      <w:r w:rsidR="00A24602" w:rsidRPr="00DA74B6">
        <w:rPr>
          <w:sz w:val="20"/>
          <w:szCs w:val="20"/>
          <w:lang w:val="en-US"/>
        </w:rPr>
        <w:t>Completed and</w:t>
      </w:r>
      <w:r w:rsidR="00A24602" w:rsidRPr="004C54B7">
        <w:rPr>
          <w:sz w:val="20"/>
          <w:szCs w:val="20"/>
          <w:lang w:val="en-US"/>
        </w:rPr>
        <w:t xml:space="preserve"> signed</w:t>
      </w:r>
      <w:r w:rsidR="00937958">
        <w:rPr>
          <w:sz w:val="20"/>
          <w:szCs w:val="20"/>
          <w:lang w:val="en-US"/>
        </w:rPr>
        <w:t xml:space="preserve"> Annex D “Pricing Format”</w:t>
      </w:r>
    </w:p>
    <w:p w:rsidR="007061C8" w:rsidRDefault="007061C8" w:rsidP="00ED759C">
      <w:pPr>
        <w:spacing w:after="120" w:line="240" w:lineRule="auto"/>
        <w:jc w:val="both"/>
        <w:rPr>
          <w:sz w:val="20"/>
          <w:szCs w:val="20"/>
          <w:u w:val="single"/>
          <w:lang w:val="en-US"/>
        </w:rPr>
      </w:pPr>
    </w:p>
    <w:p w:rsidR="00E461B8" w:rsidRDefault="00B16F58" w:rsidP="00C1301F">
      <w:pPr>
        <w:spacing w:after="120"/>
        <w:jc w:val="both"/>
        <w:rPr>
          <w:sz w:val="20"/>
          <w:szCs w:val="20"/>
          <w:u w:val="single"/>
          <w:lang w:val="en-US"/>
        </w:rPr>
      </w:pPr>
      <w:r w:rsidRPr="00BE2D68">
        <w:rPr>
          <w:sz w:val="20"/>
          <w:szCs w:val="20"/>
          <w:u w:val="single"/>
          <w:lang w:val="en-US"/>
        </w:rPr>
        <w:t xml:space="preserve">Currency of </w:t>
      </w:r>
      <w:r w:rsidR="005D6FCE" w:rsidRPr="00BE2D68">
        <w:rPr>
          <w:sz w:val="20"/>
          <w:szCs w:val="20"/>
          <w:u w:val="single"/>
          <w:lang w:val="en-US"/>
        </w:rPr>
        <w:t>Bid</w:t>
      </w:r>
    </w:p>
    <w:p w:rsidR="009F7B42" w:rsidRDefault="001B7C84" w:rsidP="00E461B8">
      <w:pPr>
        <w:spacing w:after="120"/>
        <w:jc w:val="both"/>
        <w:rPr>
          <w:sz w:val="20"/>
          <w:szCs w:val="20"/>
          <w:lang w:val="en-US"/>
        </w:rPr>
      </w:pPr>
      <w:r>
        <w:rPr>
          <w:sz w:val="20"/>
          <w:szCs w:val="20"/>
          <w:lang w:val="en-US"/>
        </w:rPr>
        <w:t>6</w:t>
      </w:r>
      <w:r w:rsidR="00D04196">
        <w:rPr>
          <w:sz w:val="20"/>
          <w:szCs w:val="20"/>
          <w:lang w:val="en-US"/>
        </w:rPr>
        <w:t>.</w:t>
      </w:r>
      <w:r w:rsidR="00E461B8">
        <w:rPr>
          <w:sz w:val="20"/>
          <w:szCs w:val="20"/>
          <w:lang w:val="en-US"/>
        </w:rPr>
        <w:tab/>
        <w:t xml:space="preserve">All prices shall be expressed in </w:t>
      </w:r>
      <w:r w:rsidR="00DE1E90" w:rsidRPr="00DE1E90">
        <w:rPr>
          <w:b/>
          <w:sz w:val="20"/>
          <w:szCs w:val="20"/>
          <w:lang w:val="en-US"/>
        </w:rPr>
        <w:t>EUR</w:t>
      </w:r>
      <w:r w:rsidR="003B5444" w:rsidRPr="00A24602">
        <w:rPr>
          <w:sz w:val="20"/>
          <w:szCs w:val="20"/>
          <w:lang w:val="en-US"/>
        </w:rPr>
        <w:t xml:space="preserve"> </w:t>
      </w:r>
      <w:r w:rsidR="003B5444" w:rsidRPr="00A24602">
        <w:rPr>
          <w:sz w:val="20"/>
          <w:szCs w:val="20"/>
          <w:u w:val="single"/>
          <w:lang w:val="en-US"/>
        </w:rPr>
        <w:t>w</w:t>
      </w:r>
      <w:r w:rsidR="003B5444" w:rsidRPr="00ED4054">
        <w:rPr>
          <w:sz w:val="20"/>
          <w:szCs w:val="20"/>
          <w:u w:val="single"/>
          <w:lang w:val="en-US"/>
        </w:rPr>
        <w:t>ithout</w:t>
      </w:r>
      <w:r w:rsidR="003B5444" w:rsidRPr="00ED4054">
        <w:rPr>
          <w:sz w:val="20"/>
          <w:szCs w:val="20"/>
          <w:lang w:val="en-US"/>
        </w:rPr>
        <w:t xml:space="preserve"> VAT, since the OSCE is exempt from taxes and duties</w:t>
      </w:r>
      <w:r w:rsidR="003B5444" w:rsidRPr="00D04196">
        <w:rPr>
          <w:color w:val="00B0F0"/>
          <w:sz w:val="20"/>
          <w:szCs w:val="20"/>
          <w:lang w:val="en-US"/>
        </w:rPr>
        <w:t>.</w:t>
      </w:r>
      <w:r w:rsidR="005D50C5">
        <w:rPr>
          <w:color w:val="00B0F0"/>
          <w:sz w:val="20"/>
          <w:szCs w:val="20"/>
          <w:lang w:val="en-US"/>
        </w:rPr>
        <w:t xml:space="preserve"> </w:t>
      </w:r>
      <w:r w:rsidR="005D50C5" w:rsidRPr="00137300">
        <w:rPr>
          <w:sz w:val="20"/>
          <w:szCs w:val="20"/>
          <w:lang w:val="en-US"/>
        </w:rPr>
        <w:t>Prices shall be quoted on the basis of the delivery terms specified in the solicitation document. In case the delivery term</w:t>
      </w:r>
      <w:r w:rsidR="00F6049B">
        <w:rPr>
          <w:sz w:val="20"/>
          <w:szCs w:val="20"/>
          <w:lang w:val="en-US"/>
        </w:rPr>
        <w:t>s are</w:t>
      </w:r>
      <w:r w:rsidR="005D50C5" w:rsidRPr="00137300">
        <w:rPr>
          <w:sz w:val="20"/>
          <w:szCs w:val="20"/>
          <w:lang w:val="en-US"/>
        </w:rPr>
        <w:t xml:space="preserve"> not indicated, DAP (INCOTERMS 2010) shall apply.</w:t>
      </w:r>
    </w:p>
    <w:p w:rsidR="007061C8" w:rsidRDefault="007061C8" w:rsidP="00E461B8">
      <w:pPr>
        <w:spacing w:after="120"/>
        <w:jc w:val="both"/>
        <w:rPr>
          <w:sz w:val="20"/>
          <w:szCs w:val="20"/>
          <w:u w:val="single"/>
          <w:lang w:val="en-US"/>
        </w:rPr>
      </w:pPr>
    </w:p>
    <w:p w:rsidR="00E461B8" w:rsidRDefault="005D6FCE" w:rsidP="00E461B8">
      <w:pPr>
        <w:spacing w:after="120"/>
        <w:jc w:val="both"/>
        <w:rPr>
          <w:sz w:val="20"/>
          <w:szCs w:val="20"/>
          <w:u w:val="single"/>
          <w:lang w:val="en-US"/>
        </w:rPr>
      </w:pPr>
      <w:r w:rsidRPr="00BE2D68">
        <w:rPr>
          <w:sz w:val="20"/>
          <w:szCs w:val="20"/>
          <w:u w:val="single"/>
          <w:lang w:val="en-US"/>
        </w:rPr>
        <w:t>Period of Validity</w:t>
      </w:r>
    </w:p>
    <w:p w:rsidR="00C1301F" w:rsidRDefault="001B7C84" w:rsidP="006F13F0">
      <w:pPr>
        <w:spacing w:after="120"/>
        <w:jc w:val="both"/>
        <w:rPr>
          <w:sz w:val="20"/>
          <w:szCs w:val="20"/>
          <w:lang w:val="en-US"/>
        </w:rPr>
      </w:pPr>
      <w:r>
        <w:rPr>
          <w:sz w:val="20"/>
          <w:szCs w:val="20"/>
          <w:lang w:val="en-US"/>
        </w:rPr>
        <w:t>7.</w:t>
      </w:r>
      <w:r w:rsidR="00E461B8">
        <w:rPr>
          <w:sz w:val="20"/>
          <w:szCs w:val="20"/>
          <w:lang w:val="en-US"/>
        </w:rPr>
        <w:tab/>
      </w:r>
      <w:r w:rsidR="0008785F" w:rsidRPr="00BE2D68">
        <w:rPr>
          <w:sz w:val="20"/>
          <w:szCs w:val="20"/>
          <w:lang w:val="en-US"/>
        </w:rPr>
        <w:t>Bids and all price offers shall remain valid and open for acceptance for at least ninety (90 d</w:t>
      </w:r>
      <w:r w:rsidR="00C1301F" w:rsidRPr="00BE2D68">
        <w:rPr>
          <w:sz w:val="20"/>
          <w:szCs w:val="20"/>
          <w:lang w:val="en-US"/>
        </w:rPr>
        <w:t>a</w:t>
      </w:r>
      <w:r w:rsidR="0008785F" w:rsidRPr="00BE2D68">
        <w:rPr>
          <w:sz w:val="20"/>
          <w:szCs w:val="20"/>
          <w:lang w:val="en-US"/>
        </w:rPr>
        <w:t xml:space="preserve">ys) from the date of closing. </w:t>
      </w:r>
    </w:p>
    <w:p w:rsidR="008802EE" w:rsidRDefault="008802EE" w:rsidP="006F13F0">
      <w:pPr>
        <w:spacing w:after="120"/>
        <w:jc w:val="both"/>
        <w:rPr>
          <w:sz w:val="20"/>
          <w:szCs w:val="20"/>
          <w:lang w:val="en-US"/>
        </w:rPr>
      </w:pPr>
    </w:p>
    <w:p w:rsidR="00F6049B" w:rsidRPr="00F6049B" w:rsidRDefault="00F6049B" w:rsidP="008B12CD">
      <w:pPr>
        <w:spacing w:after="240"/>
        <w:jc w:val="both"/>
        <w:rPr>
          <w:sz w:val="20"/>
          <w:szCs w:val="20"/>
          <w:u w:val="single"/>
          <w:lang w:val="en-US"/>
        </w:rPr>
      </w:pPr>
      <w:r w:rsidRPr="00F6049B">
        <w:rPr>
          <w:sz w:val="20"/>
          <w:szCs w:val="20"/>
          <w:u w:val="single"/>
          <w:lang w:val="en-US"/>
        </w:rPr>
        <w:t>Submission of Bids</w:t>
      </w:r>
    </w:p>
    <w:p w:rsidR="00705212" w:rsidRDefault="00F6049B" w:rsidP="008B12CD">
      <w:pPr>
        <w:spacing w:after="240"/>
        <w:jc w:val="both"/>
        <w:rPr>
          <w:sz w:val="20"/>
          <w:szCs w:val="20"/>
          <w:lang w:val="en-US"/>
        </w:rPr>
      </w:pPr>
      <w:r>
        <w:rPr>
          <w:sz w:val="20"/>
          <w:szCs w:val="20"/>
          <w:lang w:val="en-US"/>
        </w:rPr>
        <w:t>8.</w:t>
      </w:r>
      <w:r>
        <w:rPr>
          <w:sz w:val="20"/>
          <w:szCs w:val="20"/>
          <w:lang w:val="en-US"/>
        </w:rPr>
        <w:tab/>
      </w:r>
      <w:r w:rsidR="00F35749" w:rsidRPr="00DA74B6">
        <w:rPr>
          <w:sz w:val="20"/>
          <w:szCs w:val="20"/>
          <w:lang w:val="en-US"/>
        </w:rPr>
        <w:t>Your proposals must be enclosed in two separate envelopes, one for the technical and the other for the financial part of the Proposal, clearly marked as follows:</w:t>
      </w:r>
    </w:p>
    <w:tbl>
      <w:tblPr>
        <w:tblpPr w:leftFromText="180" w:rightFromText="180" w:vertAnchor="text" w:horzAnchor="margin" w:tblpY="316"/>
        <w:tblW w:w="0" w:type="auto"/>
        <w:tblLook w:val="04A0" w:firstRow="1" w:lastRow="0" w:firstColumn="1" w:lastColumn="0" w:noHBand="0" w:noVBand="1"/>
      </w:tblPr>
      <w:tblGrid>
        <w:gridCol w:w="4219"/>
        <w:gridCol w:w="851"/>
        <w:gridCol w:w="4172"/>
      </w:tblGrid>
      <w:tr w:rsidR="002316AB" w:rsidRPr="001C3421" w:rsidTr="002316AB">
        <w:tc>
          <w:tcPr>
            <w:tcW w:w="4219" w:type="dxa"/>
          </w:tcPr>
          <w:p w:rsidR="002316AB" w:rsidRPr="001C3421" w:rsidRDefault="002316AB" w:rsidP="002316AB">
            <w:pPr>
              <w:jc w:val="center"/>
              <w:rPr>
                <w:sz w:val="20"/>
                <w:szCs w:val="20"/>
                <w:lang w:val="en-US"/>
              </w:rPr>
            </w:pPr>
            <w:r w:rsidRPr="001C3421">
              <w:rPr>
                <w:sz w:val="20"/>
                <w:szCs w:val="20"/>
                <w:lang w:val="en-US"/>
              </w:rPr>
              <w:t>CONFIDENTIAL</w:t>
            </w:r>
          </w:p>
          <w:p w:rsidR="002316AB" w:rsidRPr="001C3421" w:rsidRDefault="002316AB" w:rsidP="002316AB">
            <w:pPr>
              <w:jc w:val="center"/>
              <w:rPr>
                <w:sz w:val="20"/>
                <w:szCs w:val="20"/>
                <w:lang w:val="en-US"/>
              </w:rPr>
            </w:pPr>
            <w:r w:rsidRPr="001C3421">
              <w:rPr>
                <w:sz w:val="20"/>
                <w:szCs w:val="20"/>
                <w:lang w:val="en-US"/>
              </w:rPr>
              <w:t>TENDER – DO NOT OPEN</w:t>
            </w:r>
          </w:p>
          <w:p w:rsidR="002316AB" w:rsidRPr="001C3421" w:rsidRDefault="002316AB" w:rsidP="002316AB">
            <w:pPr>
              <w:jc w:val="center"/>
              <w:rPr>
                <w:b/>
                <w:sz w:val="20"/>
                <w:szCs w:val="20"/>
                <w:lang w:val="en-US"/>
              </w:rPr>
            </w:pPr>
            <w:bookmarkStart w:id="0" w:name="_GoBack"/>
            <w:bookmarkEnd w:id="0"/>
            <w:r w:rsidRPr="001C3421">
              <w:rPr>
                <w:b/>
                <w:sz w:val="20"/>
                <w:szCs w:val="20"/>
                <w:lang w:val="en-US"/>
              </w:rPr>
              <w:t>TECHNICAL PROPOSAL</w:t>
            </w:r>
          </w:p>
          <w:p w:rsidR="002316AB" w:rsidRPr="002316AB" w:rsidRDefault="00846A8B" w:rsidP="00A55642">
            <w:pPr>
              <w:jc w:val="center"/>
              <w:rPr>
                <w:sz w:val="20"/>
                <w:szCs w:val="20"/>
                <w:lang w:val="en-US"/>
              </w:rPr>
            </w:pPr>
            <w:r w:rsidRPr="00846A8B">
              <w:rPr>
                <w:sz w:val="20"/>
                <w:szCs w:val="20"/>
                <w:lang w:val="en-US"/>
              </w:rPr>
              <w:t>RFP</w:t>
            </w:r>
            <w:r w:rsidR="002316AB" w:rsidRPr="00846A8B">
              <w:rPr>
                <w:sz w:val="20"/>
                <w:szCs w:val="20"/>
                <w:lang w:val="en-US"/>
              </w:rPr>
              <w:t xml:space="preserve"> MNG/0</w:t>
            </w:r>
            <w:r w:rsidRPr="00846A8B">
              <w:rPr>
                <w:sz w:val="20"/>
                <w:szCs w:val="20"/>
                <w:lang w:val="en-US"/>
              </w:rPr>
              <w:t>2</w:t>
            </w:r>
            <w:r w:rsidR="002316AB" w:rsidRPr="00846A8B">
              <w:rPr>
                <w:sz w:val="20"/>
                <w:szCs w:val="20"/>
                <w:lang w:val="en-US"/>
              </w:rPr>
              <w:t>/201</w:t>
            </w:r>
            <w:r w:rsidR="00A55642" w:rsidRPr="00846A8B">
              <w:rPr>
                <w:sz w:val="20"/>
                <w:szCs w:val="20"/>
                <w:lang w:val="en-US"/>
              </w:rPr>
              <w:t>8</w:t>
            </w:r>
            <w:r w:rsidR="002316AB" w:rsidRPr="002316AB">
              <w:rPr>
                <w:sz w:val="20"/>
                <w:szCs w:val="20"/>
                <w:lang w:val="en-US"/>
              </w:rPr>
              <w:t xml:space="preserve"> – </w:t>
            </w:r>
            <w:r w:rsidR="00A55642">
              <w:t xml:space="preserve"> </w:t>
            </w:r>
            <w:r w:rsidR="00A55642" w:rsidRPr="00A55642">
              <w:rPr>
                <w:sz w:val="20"/>
                <w:szCs w:val="20"/>
                <w:lang w:val="en-US"/>
              </w:rPr>
              <w:t>REQUEST FOR PROPOSALS FOR THREE PROFESSIONAL SOFTWARE PROCESSING ELECTORAL DATA FOR THE USE OF THE STATE ELECTION COMMISSION IN MONTENEGRO</w:t>
            </w:r>
          </w:p>
          <w:p w:rsidR="002316AB" w:rsidRDefault="002316AB" w:rsidP="002316AB">
            <w:pPr>
              <w:jc w:val="center"/>
              <w:rPr>
                <w:sz w:val="20"/>
                <w:szCs w:val="20"/>
                <w:lang w:val="en-US"/>
              </w:rPr>
            </w:pPr>
            <w:r w:rsidRPr="001C3421">
              <w:rPr>
                <w:sz w:val="20"/>
                <w:szCs w:val="20"/>
                <w:lang w:val="en-US"/>
              </w:rPr>
              <w:t xml:space="preserve">Closing Date/Time: </w:t>
            </w:r>
          </w:p>
          <w:p w:rsidR="002316AB" w:rsidRPr="001C3421" w:rsidRDefault="00593513" w:rsidP="002316AB">
            <w:pPr>
              <w:jc w:val="center"/>
              <w:rPr>
                <w:sz w:val="20"/>
                <w:szCs w:val="20"/>
                <w:lang w:val="en-US"/>
              </w:rPr>
            </w:pPr>
            <w:r w:rsidRPr="00030B5D">
              <w:rPr>
                <w:b/>
                <w:sz w:val="20"/>
                <w:szCs w:val="20"/>
                <w:lang w:val="en-US"/>
              </w:rPr>
              <w:t>20</w:t>
            </w:r>
            <w:r w:rsidRPr="00030B5D">
              <w:rPr>
                <w:b/>
                <w:sz w:val="20"/>
                <w:szCs w:val="20"/>
                <w:vertAlign w:val="superscript"/>
                <w:lang w:val="en-US"/>
              </w:rPr>
              <w:t>th</w:t>
            </w:r>
            <w:r w:rsidRPr="00030B5D">
              <w:rPr>
                <w:b/>
                <w:sz w:val="20"/>
                <w:szCs w:val="20"/>
                <w:lang w:val="en-US"/>
              </w:rPr>
              <w:t xml:space="preserve"> </w:t>
            </w:r>
            <w:r w:rsidR="00A55642" w:rsidRPr="00030B5D">
              <w:rPr>
                <w:b/>
                <w:sz w:val="20"/>
                <w:szCs w:val="20"/>
                <w:lang w:val="en-US"/>
              </w:rPr>
              <w:t>March 2018</w:t>
            </w:r>
            <w:r w:rsidR="002316AB" w:rsidRPr="00030B5D">
              <w:rPr>
                <w:b/>
                <w:sz w:val="20"/>
                <w:szCs w:val="20"/>
                <w:lang w:val="en-US"/>
              </w:rPr>
              <w:t>, at 1</w:t>
            </w:r>
            <w:r w:rsidR="00A55642" w:rsidRPr="00030B5D">
              <w:rPr>
                <w:b/>
                <w:sz w:val="20"/>
                <w:szCs w:val="20"/>
                <w:lang w:val="en-US"/>
              </w:rPr>
              <w:t>4</w:t>
            </w:r>
            <w:r w:rsidR="002316AB" w:rsidRPr="00030B5D">
              <w:rPr>
                <w:b/>
                <w:sz w:val="20"/>
                <w:szCs w:val="20"/>
                <w:lang w:val="en-US"/>
              </w:rPr>
              <w:t>:00 hrs.</w:t>
            </w:r>
            <w:r w:rsidR="002316AB" w:rsidRPr="00030B5D">
              <w:rPr>
                <w:sz w:val="20"/>
                <w:szCs w:val="20"/>
                <w:lang w:val="en-US"/>
              </w:rPr>
              <w:t xml:space="preserve"> </w:t>
            </w:r>
            <w:r w:rsidR="002316AB" w:rsidRPr="00030B5D">
              <w:rPr>
                <w:b/>
                <w:sz w:val="20"/>
                <w:szCs w:val="20"/>
                <w:lang w:val="en-US"/>
              </w:rPr>
              <w:t>(CET)</w:t>
            </w:r>
          </w:p>
          <w:p w:rsidR="002316AB" w:rsidRPr="001C3421" w:rsidRDefault="002316AB" w:rsidP="002316AB">
            <w:pPr>
              <w:jc w:val="center"/>
              <w:rPr>
                <w:sz w:val="20"/>
                <w:szCs w:val="20"/>
                <w:lang w:val="en-US"/>
              </w:rPr>
            </w:pPr>
            <w:r w:rsidRPr="001C3421">
              <w:rPr>
                <w:sz w:val="20"/>
                <w:szCs w:val="20"/>
                <w:lang w:val="en-US"/>
              </w:rPr>
              <w:t>Name of your Company</w:t>
            </w:r>
          </w:p>
        </w:tc>
        <w:tc>
          <w:tcPr>
            <w:tcW w:w="851" w:type="dxa"/>
            <w:tcBorders>
              <w:top w:val="nil"/>
              <w:bottom w:val="nil"/>
            </w:tcBorders>
          </w:tcPr>
          <w:p w:rsidR="002316AB" w:rsidRPr="001C3421" w:rsidRDefault="002316AB" w:rsidP="002316AB">
            <w:pPr>
              <w:jc w:val="center"/>
              <w:rPr>
                <w:sz w:val="20"/>
                <w:szCs w:val="20"/>
                <w:lang w:val="en-US"/>
              </w:rPr>
            </w:pPr>
          </w:p>
        </w:tc>
        <w:tc>
          <w:tcPr>
            <w:tcW w:w="4172" w:type="dxa"/>
          </w:tcPr>
          <w:p w:rsidR="002316AB" w:rsidRPr="001C3421" w:rsidRDefault="002316AB" w:rsidP="002316AB">
            <w:pPr>
              <w:jc w:val="center"/>
              <w:rPr>
                <w:sz w:val="20"/>
                <w:szCs w:val="20"/>
                <w:lang w:val="en-US"/>
              </w:rPr>
            </w:pPr>
            <w:r w:rsidRPr="001C3421">
              <w:rPr>
                <w:sz w:val="20"/>
                <w:szCs w:val="20"/>
                <w:lang w:val="en-US"/>
              </w:rPr>
              <w:t>CONFIDENTIAL</w:t>
            </w:r>
          </w:p>
          <w:p w:rsidR="002316AB" w:rsidRPr="001C3421" w:rsidRDefault="002316AB" w:rsidP="002316AB">
            <w:pPr>
              <w:jc w:val="center"/>
              <w:rPr>
                <w:sz w:val="20"/>
                <w:szCs w:val="20"/>
                <w:lang w:val="en-US"/>
              </w:rPr>
            </w:pPr>
            <w:r w:rsidRPr="001C3421">
              <w:rPr>
                <w:sz w:val="20"/>
                <w:szCs w:val="20"/>
                <w:lang w:val="en-US"/>
              </w:rPr>
              <w:t>TENDER – DO NOT OPEN</w:t>
            </w:r>
          </w:p>
          <w:p w:rsidR="002316AB" w:rsidRPr="001C3421" w:rsidRDefault="002316AB" w:rsidP="002316AB">
            <w:pPr>
              <w:jc w:val="center"/>
              <w:rPr>
                <w:b/>
                <w:sz w:val="20"/>
                <w:szCs w:val="20"/>
                <w:lang w:val="en-US"/>
              </w:rPr>
            </w:pPr>
            <w:r w:rsidRPr="001C3421">
              <w:rPr>
                <w:b/>
                <w:sz w:val="20"/>
                <w:szCs w:val="20"/>
                <w:lang w:val="en-US"/>
              </w:rPr>
              <w:t>FINANCIAL PROPOSAL</w:t>
            </w:r>
          </w:p>
          <w:p w:rsidR="00A55642" w:rsidRDefault="00846A8B" w:rsidP="00A55642">
            <w:pPr>
              <w:jc w:val="center"/>
              <w:rPr>
                <w:sz w:val="20"/>
                <w:szCs w:val="20"/>
                <w:lang w:val="en-US"/>
              </w:rPr>
            </w:pPr>
            <w:r w:rsidRPr="00846A8B">
              <w:rPr>
                <w:sz w:val="20"/>
                <w:szCs w:val="20"/>
                <w:lang w:val="en-US"/>
              </w:rPr>
              <w:t>RFP</w:t>
            </w:r>
            <w:r w:rsidR="002316AB" w:rsidRPr="00846A8B">
              <w:rPr>
                <w:sz w:val="20"/>
                <w:szCs w:val="20"/>
                <w:lang w:val="en-US"/>
              </w:rPr>
              <w:t xml:space="preserve"> MNG/0</w:t>
            </w:r>
            <w:r w:rsidRPr="00846A8B">
              <w:rPr>
                <w:sz w:val="20"/>
                <w:szCs w:val="20"/>
                <w:lang w:val="en-US"/>
              </w:rPr>
              <w:t>2</w:t>
            </w:r>
            <w:r w:rsidR="002316AB" w:rsidRPr="00846A8B">
              <w:rPr>
                <w:sz w:val="20"/>
                <w:szCs w:val="20"/>
                <w:lang w:val="en-US"/>
              </w:rPr>
              <w:t>/201</w:t>
            </w:r>
            <w:r w:rsidR="00A55642" w:rsidRPr="00846A8B">
              <w:rPr>
                <w:sz w:val="20"/>
                <w:szCs w:val="20"/>
                <w:lang w:val="en-US"/>
              </w:rPr>
              <w:t>8</w:t>
            </w:r>
            <w:r w:rsidR="002316AB" w:rsidRPr="002316AB">
              <w:rPr>
                <w:sz w:val="20"/>
                <w:szCs w:val="20"/>
                <w:lang w:val="en-US"/>
              </w:rPr>
              <w:t xml:space="preserve"> – </w:t>
            </w:r>
            <w:r w:rsidR="00A55642">
              <w:t xml:space="preserve"> </w:t>
            </w:r>
            <w:r w:rsidR="00A55642" w:rsidRPr="00A55642">
              <w:rPr>
                <w:sz w:val="20"/>
                <w:szCs w:val="20"/>
                <w:lang w:val="en-US"/>
              </w:rPr>
              <w:t>REQUEST FOR PROPOSALS FOR THREE PROFESSIONAL SOFTWARE PROCESSING ELECTORAL DATA FOR THE USE OF THE STATE ELECTION COMMISSION IN MONTENEGRO</w:t>
            </w:r>
          </w:p>
          <w:p w:rsidR="002316AB" w:rsidRDefault="002316AB" w:rsidP="00A55642">
            <w:pPr>
              <w:jc w:val="center"/>
              <w:rPr>
                <w:sz w:val="20"/>
                <w:szCs w:val="20"/>
                <w:lang w:val="en-US"/>
              </w:rPr>
            </w:pPr>
            <w:r w:rsidRPr="001C3421">
              <w:rPr>
                <w:sz w:val="20"/>
                <w:szCs w:val="20"/>
                <w:lang w:val="en-US"/>
              </w:rPr>
              <w:t xml:space="preserve">Closing Date/Time: </w:t>
            </w:r>
          </w:p>
          <w:p w:rsidR="00F35749" w:rsidRPr="001C3421" w:rsidRDefault="00593513" w:rsidP="00F35749">
            <w:pPr>
              <w:jc w:val="center"/>
              <w:rPr>
                <w:sz w:val="20"/>
                <w:szCs w:val="20"/>
                <w:lang w:val="en-US"/>
              </w:rPr>
            </w:pPr>
            <w:r w:rsidRPr="00030B5D">
              <w:rPr>
                <w:b/>
                <w:sz w:val="20"/>
                <w:szCs w:val="20"/>
                <w:lang w:val="en-US"/>
              </w:rPr>
              <w:t>20</w:t>
            </w:r>
            <w:r w:rsidRPr="00030B5D">
              <w:rPr>
                <w:b/>
                <w:sz w:val="20"/>
                <w:szCs w:val="20"/>
                <w:vertAlign w:val="superscript"/>
                <w:lang w:val="en-US"/>
              </w:rPr>
              <w:t>th</w:t>
            </w:r>
            <w:r w:rsidRPr="00030B5D">
              <w:rPr>
                <w:b/>
                <w:sz w:val="20"/>
                <w:szCs w:val="20"/>
                <w:lang w:val="en-US"/>
              </w:rPr>
              <w:t xml:space="preserve"> </w:t>
            </w:r>
            <w:r w:rsidR="00A55642" w:rsidRPr="00030B5D">
              <w:rPr>
                <w:b/>
                <w:sz w:val="20"/>
                <w:szCs w:val="20"/>
                <w:lang w:val="en-US"/>
              </w:rPr>
              <w:t>March 2018, at 14</w:t>
            </w:r>
            <w:r w:rsidR="00F35749" w:rsidRPr="00030B5D">
              <w:rPr>
                <w:b/>
                <w:sz w:val="20"/>
                <w:szCs w:val="20"/>
                <w:lang w:val="en-US"/>
              </w:rPr>
              <w:t>:00 hrs.</w:t>
            </w:r>
            <w:r w:rsidR="00F35749" w:rsidRPr="00030B5D">
              <w:rPr>
                <w:sz w:val="20"/>
                <w:szCs w:val="20"/>
                <w:lang w:val="en-US"/>
              </w:rPr>
              <w:t xml:space="preserve"> </w:t>
            </w:r>
            <w:r w:rsidR="00F35749" w:rsidRPr="00030B5D">
              <w:rPr>
                <w:b/>
                <w:sz w:val="20"/>
                <w:szCs w:val="20"/>
                <w:lang w:val="en-US"/>
              </w:rPr>
              <w:t>(CET)</w:t>
            </w:r>
          </w:p>
          <w:p w:rsidR="002316AB" w:rsidRPr="001C3421" w:rsidRDefault="002316AB" w:rsidP="002316AB">
            <w:pPr>
              <w:jc w:val="center"/>
              <w:rPr>
                <w:sz w:val="20"/>
                <w:szCs w:val="20"/>
                <w:lang w:val="en-US"/>
              </w:rPr>
            </w:pPr>
            <w:r w:rsidRPr="001C3421">
              <w:rPr>
                <w:sz w:val="20"/>
                <w:szCs w:val="20"/>
                <w:lang w:val="en-US"/>
              </w:rPr>
              <w:t>Name of your Company</w:t>
            </w:r>
          </w:p>
        </w:tc>
      </w:tr>
    </w:tbl>
    <w:p w:rsidR="002316AB" w:rsidRDefault="002316AB" w:rsidP="008B12CD">
      <w:pPr>
        <w:spacing w:after="240"/>
        <w:jc w:val="both"/>
        <w:rPr>
          <w:sz w:val="20"/>
          <w:szCs w:val="20"/>
          <w:lang w:val="en-US"/>
        </w:rPr>
      </w:pPr>
    </w:p>
    <w:p w:rsidR="00F35749" w:rsidRDefault="00F35749" w:rsidP="00F35749">
      <w:pPr>
        <w:spacing w:after="0"/>
        <w:jc w:val="both"/>
        <w:rPr>
          <w:sz w:val="20"/>
          <w:szCs w:val="20"/>
          <w:lang w:val="en-US"/>
        </w:rPr>
      </w:pPr>
      <w:r w:rsidRPr="00DA74B6">
        <w:rPr>
          <w:sz w:val="20"/>
          <w:szCs w:val="20"/>
          <w:lang w:val="en-US"/>
        </w:rPr>
        <w:t>The Technical and Financial envelopes must be secured in one envelope, clearly marked and addressed as follows:</w:t>
      </w:r>
    </w:p>
    <w:p w:rsidR="00F35749" w:rsidRDefault="00F35749" w:rsidP="008B12CD">
      <w:pPr>
        <w:spacing w:after="240"/>
        <w:jc w:val="both"/>
        <w:rPr>
          <w:sz w:val="20"/>
          <w:szCs w:val="20"/>
          <w:lang w:val="en-US"/>
        </w:rPr>
      </w:pPr>
    </w:p>
    <w:tbl>
      <w:tblPr>
        <w:tblW w:w="0" w:type="auto"/>
        <w:tblInd w:w="1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tblGrid>
      <w:tr w:rsidR="00B2115D" w:rsidTr="00B2115D">
        <w:trPr>
          <w:trHeight w:val="3045"/>
        </w:trPr>
        <w:tc>
          <w:tcPr>
            <w:tcW w:w="6600" w:type="dxa"/>
          </w:tcPr>
          <w:p w:rsidR="00ED4054" w:rsidRDefault="00ED4054" w:rsidP="00ED4054">
            <w:pPr>
              <w:spacing w:after="0"/>
              <w:jc w:val="center"/>
              <w:rPr>
                <w:sz w:val="20"/>
                <w:szCs w:val="20"/>
                <w:lang w:val="en-US"/>
              </w:rPr>
            </w:pPr>
          </w:p>
          <w:p w:rsidR="00ED4054" w:rsidRPr="00ED4054" w:rsidRDefault="00ED4054" w:rsidP="00ED4054">
            <w:pPr>
              <w:spacing w:after="0"/>
              <w:jc w:val="center"/>
              <w:rPr>
                <w:sz w:val="20"/>
                <w:szCs w:val="20"/>
                <w:lang w:val="en-US"/>
              </w:rPr>
            </w:pPr>
            <w:r w:rsidRPr="00ED4054">
              <w:rPr>
                <w:sz w:val="20"/>
                <w:szCs w:val="20"/>
                <w:lang w:val="en-US"/>
              </w:rPr>
              <w:t>CONFIDENTIAL</w:t>
            </w:r>
          </w:p>
          <w:p w:rsidR="00ED4054" w:rsidRPr="00ED4054" w:rsidRDefault="00ED4054" w:rsidP="00ED4054">
            <w:pPr>
              <w:spacing w:after="0"/>
              <w:jc w:val="center"/>
              <w:rPr>
                <w:sz w:val="20"/>
                <w:szCs w:val="20"/>
                <w:lang w:val="en-US"/>
              </w:rPr>
            </w:pPr>
            <w:r w:rsidRPr="00ED4054">
              <w:rPr>
                <w:sz w:val="20"/>
                <w:szCs w:val="20"/>
                <w:lang w:val="en-US"/>
              </w:rPr>
              <w:t>TENDER – DO NOT OPEN</w:t>
            </w:r>
          </w:p>
          <w:p w:rsidR="00ED4054" w:rsidRPr="00ED4054" w:rsidRDefault="00ED4054" w:rsidP="00DE1E90">
            <w:pPr>
              <w:spacing w:after="0"/>
              <w:jc w:val="center"/>
              <w:rPr>
                <w:sz w:val="20"/>
                <w:szCs w:val="20"/>
                <w:lang w:val="en-US"/>
              </w:rPr>
            </w:pPr>
            <w:r w:rsidRPr="00ED4054">
              <w:rPr>
                <w:sz w:val="20"/>
                <w:szCs w:val="20"/>
                <w:lang w:val="en-US"/>
              </w:rPr>
              <w:t>Bid Opening Board</w:t>
            </w:r>
          </w:p>
          <w:p w:rsidR="00ED4054" w:rsidRPr="00ED4054" w:rsidRDefault="00DE1E90" w:rsidP="00ED4054">
            <w:pPr>
              <w:spacing w:after="0"/>
              <w:jc w:val="center"/>
              <w:rPr>
                <w:sz w:val="20"/>
                <w:szCs w:val="20"/>
                <w:lang w:val="en-US"/>
              </w:rPr>
            </w:pPr>
            <w:r>
              <w:rPr>
                <w:sz w:val="20"/>
                <w:szCs w:val="20"/>
                <w:lang w:val="en-US"/>
              </w:rPr>
              <w:t>OSCE Mission to Montenegro</w:t>
            </w:r>
          </w:p>
          <w:p w:rsidR="00ED4054" w:rsidRPr="00937958" w:rsidRDefault="00846A8B" w:rsidP="00ED4054">
            <w:pPr>
              <w:spacing w:after="0"/>
              <w:jc w:val="center"/>
              <w:rPr>
                <w:sz w:val="20"/>
                <w:szCs w:val="20"/>
              </w:rPr>
            </w:pPr>
            <w:r w:rsidRPr="00937958">
              <w:rPr>
                <w:sz w:val="20"/>
                <w:szCs w:val="20"/>
              </w:rPr>
              <w:t xml:space="preserve">Dzordza Vasingtona 98, 7th </w:t>
            </w:r>
            <w:r w:rsidRPr="00846A8B">
              <w:rPr>
                <w:sz w:val="20"/>
                <w:szCs w:val="20"/>
              </w:rPr>
              <w:t>floor</w:t>
            </w:r>
            <w:r w:rsidRPr="00937958">
              <w:rPr>
                <w:sz w:val="20"/>
                <w:szCs w:val="20"/>
              </w:rPr>
              <w:t>, Capital Plaza</w:t>
            </w:r>
            <w:r w:rsidR="00DE1E90" w:rsidRPr="00937958">
              <w:rPr>
                <w:sz w:val="20"/>
                <w:szCs w:val="20"/>
              </w:rPr>
              <w:t>, 81000 Podgorica, Montenegro</w:t>
            </w:r>
            <w:r w:rsidR="00ED4054" w:rsidRPr="00937958">
              <w:rPr>
                <w:sz w:val="20"/>
                <w:szCs w:val="20"/>
              </w:rPr>
              <w:t xml:space="preserve"> </w:t>
            </w:r>
          </w:p>
          <w:p w:rsidR="00200D92" w:rsidRDefault="00DE1E90" w:rsidP="00ED4054">
            <w:pPr>
              <w:spacing w:after="0"/>
              <w:jc w:val="center"/>
              <w:rPr>
                <w:sz w:val="20"/>
                <w:szCs w:val="20"/>
                <w:lang w:val="en-US"/>
              </w:rPr>
            </w:pPr>
            <w:r>
              <w:rPr>
                <w:sz w:val="20"/>
                <w:szCs w:val="20"/>
                <w:lang w:val="en-US"/>
              </w:rPr>
              <w:t>Reference No.:</w:t>
            </w:r>
          </w:p>
          <w:p w:rsidR="004F7299" w:rsidRDefault="00846A8B" w:rsidP="00ED4054">
            <w:pPr>
              <w:spacing w:after="0"/>
              <w:jc w:val="center"/>
              <w:rPr>
                <w:sz w:val="20"/>
                <w:szCs w:val="20"/>
                <w:lang w:val="en-US"/>
              </w:rPr>
            </w:pPr>
            <w:r w:rsidRPr="00846A8B">
              <w:rPr>
                <w:sz w:val="20"/>
                <w:szCs w:val="20"/>
                <w:lang w:val="en-US"/>
              </w:rPr>
              <w:t>RFP</w:t>
            </w:r>
            <w:r>
              <w:rPr>
                <w:sz w:val="20"/>
                <w:szCs w:val="20"/>
                <w:lang w:val="en-US"/>
              </w:rPr>
              <w:t xml:space="preserve"> </w:t>
            </w:r>
            <w:r w:rsidRPr="00846A8B">
              <w:rPr>
                <w:sz w:val="20"/>
                <w:szCs w:val="20"/>
                <w:lang w:val="en-US"/>
              </w:rPr>
              <w:t>MNG/02</w:t>
            </w:r>
            <w:r w:rsidR="004F7299" w:rsidRPr="00846A8B">
              <w:rPr>
                <w:sz w:val="20"/>
                <w:szCs w:val="20"/>
                <w:lang w:val="en-US"/>
              </w:rPr>
              <w:t>/2018</w:t>
            </w:r>
            <w:r w:rsidR="004F7299" w:rsidRPr="004F7299">
              <w:rPr>
                <w:sz w:val="20"/>
                <w:szCs w:val="20"/>
                <w:lang w:val="en-US"/>
              </w:rPr>
              <w:t xml:space="preserve"> –  REQUEST FOR PROPOSALS FOR THREE PROFESSIONAL SOFTWARE PROCESSING ELECTORAL DATA FOR THE USE OF THE STATE ELECTION COMMISSION IN MONTENEGRO</w:t>
            </w:r>
          </w:p>
          <w:p w:rsidR="004F7299" w:rsidRDefault="004F7299" w:rsidP="00ED4054">
            <w:pPr>
              <w:spacing w:after="0"/>
              <w:jc w:val="center"/>
              <w:rPr>
                <w:sz w:val="20"/>
                <w:szCs w:val="20"/>
                <w:lang w:val="en-US"/>
              </w:rPr>
            </w:pPr>
          </w:p>
          <w:p w:rsidR="00ED4054" w:rsidRPr="00ED4054" w:rsidRDefault="00200D92" w:rsidP="00ED4054">
            <w:pPr>
              <w:spacing w:after="0"/>
              <w:jc w:val="center"/>
              <w:rPr>
                <w:sz w:val="20"/>
                <w:szCs w:val="20"/>
                <w:lang w:val="en-US"/>
              </w:rPr>
            </w:pPr>
            <w:r w:rsidRPr="00030B5D">
              <w:rPr>
                <w:sz w:val="20"/>
                <w:szCs w:val="20"/>
                <w:lang w:val="en-US"/>
              </w:rPr>
              <w:t xml:space="preserve">Closing Date/Time: </w:t>
            </w:r>
            <w:r w:rsidR="00593513" w:rsidRPr="00030B5D">
              <w:rPr>
                <w:sz w:val="20"/>
                <w:szCs w:val="20"/>
                <w:lang w:val="en-US"/>
              </w:rPr>
              <w:t>20</w:t>
            </w:r>
            <w:r w:rsidR="00593513" w:rsidRPr="00030B5D">
              <w:rPr>
                <w:sz w:val="20"/>
                <w:szCs w:val="20"/>
                <w:vertAlign w:val="superscript"/>
                <w:lang w:val="en-US"/>
              </w:rPr>
              <w:t>th</w:t>
            </w:r>
            <w:r w:rsidR="00593513" w:rsidRPr="00030B5D">
              <w:rPr>
                <w:sz w:val="20"/>
                <w:szCs w:val="20"/>
                <w:lang w:val="en-US"/>
              </w:rPr>
              <w:t xml:space="preserve"> </w:t>
            </w:r>
            <w:r w:rsidR="004F7299" w:rsidRPr="00030B5D">
              <w:rPr>
                <w:sz w:val="20"/>
                <w:szCs w:val="20"/>
                <w:lang w:val="en-US"/>
              </w:rPr>
              <w:t>March 2018</w:t>
            </w:r>
            <w:r w:rsidR="00ED4054" w:rsidRPr="00030B5D">
              <w:rPr>
                <w:sz w:val="20"/>
                <w:szCs w:val="20"/>
                <w:lang w:val="en-US"/>
              </w:rPr>
              <w:t xml:space="preserve"> at 1</w:t>
            </w:r>
            <w:r w:rsidR="004F7299" w:rsidRPr="00030B5D">
              <w:rPr>
                <w:sz w:val="20"/>
                <w:szCs w:val="20"/>
                <w:lang w:val="en-US"/>
              </w:rPr>
              <w:t>4</w:t>
            </w:r>
            <w:r w:rsidR="00ED4054" w:rsidRPr="00030B5D">
              <w:rPr>
                <w:sz w:val="20"/>
                <w:szCs w:val="20"/>
                <w:lang w:val="en-US"/>
              </w:rPr>
              <w:t>.00 CET</w:t>
            </w:r>
          </w:p>
          <w:p w:rsidR="00ED4054" w:rsidRDefault="00ED4054" w:rsidP="00ED4054">
            <w:pPr>
              <w:spacing w:after="120"/>
              <w:ind w:left="330"/>
              <w:jc w:val="both"/>
              <w:rPr>
                <w:sz w:val="20"/>
                <w:szCs w:val="20"/>
                <w:lang w:val="en-US"/>
              </w:rPr>
            </w:pPr>
          </w:p>
          <w:p w:rsidR="00B2115D" w:rsidRDefault="00ED4054" w:rsidP="00ED4054">
            <w:pPr>
              <w:spacing w:after="120"/>
              <w:ind w:left="330"/>
              <w:jc w:val="both"/>
              <w:rPr>
                <w:sz w:val="20"/>
                <w:szCs w:val="20"/>
                <w:lang w:val="en-US"/>
              </w:rPr>
            </w:pPr>
            <w:r w:rsidRPr="00ED4054">
              <w:rPr>
                <w:sz w:val="20"/>
                <w:szCs w:val="20"/>
                <w:lang w:val="en-US"/>
              </w:rPr>
              <w:t>Name of your Company</w:t>
            </w:r>
          </w:p>
        </w:tc>
      </w:tr>
    </w:tbl>
    <w:p w:rsidR="00C7528F" w:rsidRDefault="007061C8" w:rsidP="00AD5F9D">
      <w:pPr>
        <w:spacing w:after="120"/>
        <w:jc w:val="both"/>
        <w:rPr>
          <w:sz w:val="20"/>
          <w:szCs w:val="20"/>
          <w:lang w:val="en-US"/>
        </w:rPr>
      </w:pPr>
      <w:r>
        <w:rPr>
          <w:sz w:val="20"/>
          <w:szCs w:val="20"/>
          <w:lang w:val="en-US"/>
        </w:rPr>
        <w:br/>
      </w:r>
      <w:r w:rsidR="00AD5F9D" w:rsidRPr="00BE2D68">
        <w:rPr>
          <w:sz w:val="20"/>
          <w:szCs w:val="20"/>
          <w:lang w:val="en-US"/>
        </w:rPr>
        <w:t>Bids delivered to any other address will be rejected.</w:t>
      </w:r>
    </w:p>
    <w:p w:rsidR="00AD5F9D" w:rsidRPr="00BE2D68" w:rsidRDefault="001B7C84" w:rsidP="00AD5F9D">
      <w:pPr>
        <w:spacing w:after="120"/>
        <w:jc w:val="both"/>
        <w:rPr>
          <w:sz w:val="20"/>
          <w:szCs w:val="20"/>
          <w:lang w:val="en-US"/>
        </w:rPr>
      </w:pPr>
      <w:r>
        <w:rPr>
          <w:sz w:val="20"/>
          <w:szCs w:val="20"/>
          <w:lang w:val="en-US"/>
        </w:rPr>
        <w:t>9.</w:t>
      </w:r>
      <w:r w:rsidR="00AD5F9D" w:rsidRPr="00BE2D68">
        <w:rPr>
          <w:sz w:val="20"/>
          <w:szCs w:val="20"/>
          <w:lang w:val="en-US"/>
        </w:rPr>
        <w:tab/>
        <w:t xml:space="preserve">The </w:t>
      </w:r>
      <w:r w:rsidR="00817C7C">
        <w:rPr>
          <w:sz w:val="20"/>
          <w:szCs w:val="20"/>
          <w:lang w:val="en-US"/>
        </w:rPr>
        <w:t>Proposal</w:t>
      </w:r>
      <w:r w:rsidR="00AD5F9D" w:rsidRPr="00BE2D68">
        <w:rPr>
          <w:sz w:val="20"/>
          <w:szCs w:val="20"/>
          <w:lang w:val="en-US"/>
        </w:rPr>
        <w:t xml:space="preserve"> must indicate the date, bidder’s name, address, and must be signed by an authorized representative of the bidder. </w:t>
      </w:r>
      <w:r w:rsidR="00B63722">
        <w:rPr>
          <w:sz w:val="20"/>
          <w:szCs w:val="20"/>
          <w:lang w:val="en-US"/>
        </w:rPr>
        <w:t xml:space="preserve"> </w:t>
      </w:r>
    </w:p>
    <w:p w:rsidR="00F35749" w:rsidRDefault="00F35749" w:rsidP="00AD5F9D">
      <w:pPr>
        <w:spacing w:after="120"/>
        <w:jc w:val="both"/>
        <w:rPr>
          <w:sz w:val="20"/>
          <w:szCs w:val="20"/>
          <w:u w:val="single"/>
          <w:lang w:val="en-US"/>
        </w:rPr>
      </w:pPr>
    </w:p>
    <w:p w:rsidR="00AD5F9D" w:rsidRDefault="00AD5F9D" w:rsidP="00AD5F9D">
      <w:pPr>
        <w:spacing w:after="120"/>
        <w:jc w:val="both"/>
        <w:rPr>
          <w:sz w:val="20"/>
          <w:szCs w:val="20"/>
          <w:u w:val="single"/>
          <w:lang w:val="en-US"/>
        </w:rPr>
      </w:pPr>
      <w:r w:rsidRPr="00BE2D68">
        <w:rPr>
          <w:sz w:val="20"/>
          <w:szCs w:val="20"/>
          <w:u w:val="single"/>
          <w:lang w:val="en-US"/>
        </w:rPr>
        <w:t xml:space="preserve">Acknowledgement of Receipt of this </w:t>
      </w:r>
      <w:r w:rsidR="00846A8B">
        <w:rPr>
          <w:sz w:val="20"/>
          <w:szCs w:val="20"/>
          <w:u w:val="single"/>
          <w:lang w:val="en-US"/>
        </w:rPr>
        <w:t>RFP</w:t>
      </w:r>
    </w:p>
    <w:p w:rsidR="00AD5F9D" w:rsidRDefault="001B7C84" w:rsidP="00AD5F9D">
      <w:pPr>
        <w:spacing w:after="120"/>
        <w:jc w:val="both"/>
        <w:rPr>
          <w:sz w:val="20"/>
          <w:szCs w:val="20"/>
          <w:lang w:val="en-US"/>
        </w:rPr>
      </w:pPr>
      <w:r>
        <w:rPr>
          <w:sz w:val="20"/>
          <w:szCs w:val="20"/>
          <w:lang w:val="en-US"/>
        </w:rPr>
        <w:t>10</w:t>
      </w:r>
      <w:r w:rsidR="00B06D73">
        <w:rPr>
          <w:sz w:val="20"/>
          <w:szCs w:val="20"/>
          <w:lang w:val="en-US"/>
        </w:rPr>
        <w:t>.</w:t>
      </w:r>
      <w:r w:rsidR="00B06D73">
        <w:rPr>
          <w:sz w:val="20"/>
          <w:szCs w:val="20"/>
          <w:lang w:val="en-US"/>
        </w:rPr>
        <w:tab/>
      </w:r>
      <w:r w:rsidR="00846A8B">
        <w:rPr>
          <w:sz w:val="20"/>
          <w:szCs w:val="20"/>
          <w:lang w:val="en-US"/>
        </w:rPr>
        <w:t>Upon receipt of this RFP</w:t>
      </w:r>
      <w:r w:rsidR="00AD5F9D" w:rsidRPr="00BE2D68">
        <w:rPr>
          <w:sz w:val="20"/>
          <w:szCs w:val="20"/>
          <w:lang w:val="en-US"/>
        </w:rPr>
        <w:t>, you are kindly requested to return the attached</w:t>
      </w:r>
      <w:r w:rsidR="009E0960">
        <w:rPr>
          <w:sz w:val="20"/>
          <w:szCs w:val="20"/>
          <w:lang w:val="en-US"/>
        </w:rPr>
        <w:t xml:space="preserve"> Acknowledgement Letter (Annex E</w:t>
      </w:r>
      <w:r w:rsidR="00AD5F9D" w:rsidRPr="00BE2D68">
        <w:rPr>
          <w:sz w:val="20"/>
          <w:szCs w:val="20"/>
          <w:lang w:val="en-US"/>
        </w:rPr>
        <w:t xml:space="preserve">) </w:t>
      </w:r>
      <w:r w:rsidR="00705212">
        <w:rPr>
          <w:sz w:val="20"/>
          <w:szCs w:val="20"/>
          <w:lang w:val="en-US"/>
        </w:rPr>
        <w:t>as soon as possible</w:t>
      </w:r>
      <w:r w:rsidR="00715594">
        <w:rPr>
          <w:sz w:val="20"/>
          <w:szCs w:val="20"/>
          <w:lang w:val="en-US"/>
        </w:rPr>
        <w:t xml:space="preserve"> to</w:t>
      </w:r>
      <w:r w:rsidR="00705212">
        <w:rPr>
          <w:sz w:val="20"/>
          <w:szCs w:val="20"/>
          <w:lang w:val="en-US"/>
        </w:rPr>
        <w:t xml:space="preserve"> </w:t>
      </w:r>
      <w:hyperlink r:id="rId10" w:history="1">
        <w:r w:rsidR="00DE4AFD" w:rsidRPr="00AA477D">
          <w:rPr>
            <w:rStyle w:val="Hyperlink"/>
            <w:sz w:val="20"/>
            <w:szCs w:val="20"/>
            <w:lang w:val="en-US"/>
          </w:rPr>
          <w:t>procurement-mne@osce.org</w:t>
        </w:r>
      </w:hyperlink>
      <w:r w:rsidR="009E0960">
        <w:rPr>
          <w:rStyle w:val="Hyperlink"/>
          <w:sz w:val="20"/>
          <w:szCs w:val="20"/>
          <w:lang w:val="en-US"/>
        </w:rPr>
        <w:t xml:space="preserve"> </w:t>
      </w:r>
      <w:r w:rsidR="00AD5F9D" w:rsidRPr="00BE2D68">
        <w:rPr>
          <w:sz w:val="20"/>
          <w:szCs w:val="20"/>
          <w:lang w:val="en-US"/>
        </w:rPr>
        <w:t>advising whether or not your company intends to submit a bid.</w:t>
      </w:r>
    </w:p>
    <w:p w:rsidR="007061C8" w:rsidRDefault="007061C8" w:rsidP="006F13F0">
      <w:pPr>
        <w:spacing w:after="120"/>
        <w:jc w:val="both"/>
        <w:rPr>
          <w:sz w:val="20"/>
          <w:szCs w:val="20"/>
          <w:u w:val="single"/>
          <w:lang w:val="en-US"/>
        </w:rPr>
      </w:pPr>
    </w:p>
    <w:p w:rsidR="00CF7E50" w:rsidRDefault="00CF7E50" w:rsidP="006F13F0">
      <w:pPr>
        <w:spacing w:after="120"/>
        <w:jc w:val="both"/>
        <w:rPr>
          <w:sz w:val="20"/>
          <w:szCs w:val="20"/>
          <w:u w:val="single"/>
          <w:lang w:val="en-US"/>
        </w:rPr>
      </w:pPr>
      <w:r>
        <w:rPr>
          <w:sz w:val="20"/>
          <w:szCs w:val="20"/>
          <w:u w:val="single"/>
          <w:lang w:val="en-US"/>
        </w:rPr>
        <w:t>Evaluation of Bids</w:t>
      </w:r>
    </w:p>
    <w:p w:rsidR="00CF7E50" w:rsidRPr="00CF7E50" w:rsidRDefault="00D04196" w:rsidP="006F13F0">
      <w:pPr>
        <w:spacing w:after="120"/>
        <w:jc w:val="both"/>
        <w:rPr>
          <w:sz w:val="20"/>
          <w:szCs w:val="20"/>
          <w:lang w:val="en-US"/>
        </w:rPr>
      </w:pPr>
      <w:r>
        <w:rPr>
          <w:sz w:val="20"/>
          <w:szCs w:val="20"/>
          <w:lang w:val="en-US"/>
        </w:rPr>
        <w:t>1</w:t>
      </w:r>
      <w:r w:rsidR="001B7C84">
        <w:rPr>
          <w:sz w:val="20"/>
          <w:szCs w:val="20"/>
          <w:lang w:val="en-US"/>
        </w:rPr>
        <w:t>1</w:t>
      </w:r>
      <w:r w:rsidR="00CF7E50" w:rsidRPr="00CF7E50">
        <w:rPr>
          <w:sz w:val="20"/>
          <w:szCs w:val="20"/>
          <w:lang w:val="en-US"/>
        </w:rPr>
        <w:t>.</w:t>
      </w:r>
      <w:r w:rsidR="00CF7E50" w:rsidRPr="00CF7E50">
        <w:rPr>
          <w:sz w:val="20"/>
          <w:szCs w:val="20"/>
          <w:lang w:val="en-US"/>
        </w:rPr>
        <w:tab/>
      </w:r>
      <w:r w:rsidR="001D7B6E">
        <w:rPr>
          <w:sz w:val="20"/>
          <w:szCs w:val="20"/>
          <w:lang w:val="en-US"/>
        </w:rPr>
        <w:t xml:space="preserve">As a general rule, only tenders that </w:t>
      </w:r>
      <w:r w:rsidR="00A41C4A">
        <w:rPr>
          <w:sz w:val="20"/>
          <w:szCs w:val="20"/>
          <w:lang w:val="en-US"/>
        </w:rPr>
        <w:t>are</w:t>
      </w:r>
      <w:r w:rsidR="001D7B6E">
        <w:rPr>
          <w:sz w:val="20"/>
          <w:szCs w:val="20"/>
          <w:lang w:val="en-US"/>
        </w:rPr>
        <w:t xml:space="preserve"> </w:t>
      </w:r>
      <w:r w:rsidR="00111F6A">
        <w:rPr>
          <w:sz w:val="20"/>
          <w:szCs w:val="20"/>
          <w:lang w:val="en-US"/>
        </w:rPr>
        <w:t>substantially</w:t>
      </w:r>
      <w:r w:rsidR="00A41C4A">
        <w:rPr>
          <w:sz w:val="20"/>
          <w:szCs w:val="20"/>
          <w:lang w:val="en-US"/>
        </w:rPr>
        <w:t xml:space="preserve"> responsive and </w:t>
      </w:r>
      <w:r w:rsidR="001D7B6E">
        <w:rPr>
          <w:sz w:val="20"/>
          <w:szCs w:val="20"/>
          <w:lang w:val="en-US"/>
        </w:rPr>
        <w:t xml:space="preserve">that provide all the necessary evidence required in the </w:t>
      </w:r>
      <w:r w:rsidR="00817C7C">
        <w:rPr>
          <w:sz w:val="20"/>
          <w:szCs w:val="20"/>
          <w:lang w:val="en-US"/>
        </w:rPr>
        <w:t>RFP</w:t>
      </w:r>
      <w:r w:rsidR="001D7B6E">
        <w:rPr>
          <w:sz w:val="20"/>
          <w:szCs w:val="20"/>
          <w:lang w:val="en-US"/>
        </w:rPr>
        <w:t xml:space="preserve"> will be </w:t>
      </w:r>
      <w:r w:rsidR="00704BB6">
        <w:rPr>
          <w:sz w:val="20"/>
          <w:szCs w:val="20"/>
          <w:lang w:val="en-US"/>
        </w:rPr>
        <w:t xml:space="preserve">considered for financial evaluation.  </w:t>
      </w:r>
      <w:r w:rsidR="001D7B6E" w:rsidRPr="00DA74B6">
        <w:rPr>
          <w:sz w:val="20"/>
          <w:szCs w:val="20"/>
          <w:lang w:val="en-US"/>
        </w:rPr>
        <w:t xml:space="preserve"> </w:t>
      </w:r>
      <w:r>
        <w:rPr>
          <w:sz w:val="20"/>
          <w:szCs w:val="20"/>
          <w:lang w:val="en-US"/>
        </w:rPr>
        <w:t xml:space="preserve">From among </w:t>
      </w:r>
      <w:r w:rsidR="00D51F62">
        <w:rPr>
          <w:sz w:val="20"/>
          <w:szCs w:val="20"/>
          <w:lang w:val="en-US"/>
        </w:rPr>
        <w:t xml:space="preserve">all technical acceptable </w:t>
      </w:r>
      <w:r w:rsidR="005263B1">
        <w:rPr>
          <w:sz w:val="20"/>
          <w:szCs w:val="20"/>
          <w:lang w:val="en-US"/>
        </w:rPr>
        <w:t>bids</w:t>
      </w:r>
      <w:r w:rsidR="00D51F62">
        <w:rPr>
          <w:sz w:val="20"/>
          <w:szCs w:val="20"/>
          <w:lang w:val="en-US"/>
        </w:rPr>
        <w:t>, the award will be made to the</w:t>
      </w:r>
      <w:r w:rsidR="001D7B6E">
        <w:rPr>
          <w:sz w:val="20"/>
          <w:szCs w:val="20"/>
          <w:lang w:val="en-US"/>
        </w:rPr>
        <w:t xml:space="preserve"> </w:t>
      </w:r>
      <w:r w:rsidR="00111F6A">
        <w:rPr>
          <w:sz w:val="20"/>
          <w:szCs w:val="20"/>
          <w:lang w:val="en-US"/>
        </w:rPr>
        <w:t xml:space="preserve">lowest cost bidder. </w:t>
      </w:r>
    </w:p>
    <w:p w:rsidR="007061C8" w:rsidRDefault="007061C8" w:rsidP="006F13F0">
      <w:pPr>
        <w:spacing w:after="120"/>
        <w:jc w:val="both"/>
        <w:rPr>
          <w:sz w:val="20"/>
          <w:szCs w:val="20"/>
          <w:u w:val="single"/>
          <w:lang w:val="en-US"/>
        </w:rPr>
      </w:pPr>
    </w:p>
    <w:p w:rsidR="006F13F0" w:rsidRPr="00BE2D68" w:rsidRDefault="006F13F0" w:rsidP="006F13F0">
      <w:pPr>
        <w:spacing w:after="120"/>
        <w:jc w:val="both"/>
        <w:rPr>
          <w:sz w:val="20"/>
          <w:szCs w:val="20"/>
          <w:lang w:val="en-US"/>
        </w:rPr>
      </w:pPr>
      <w:r w:rsidRPr="006F13F0">
        <w:rPr>
          <w:sz w:val="20"/>
          <w:szCs w:val="20"/>
          <w:u w:val="single"/>
          <w:lang w:val="en-US"/>
        </w:rPr>
        <w:t>Award of Contract</w:t>
      </w:r>
    </w:p>
    <w:p w:rsidR="001359AD" w:rsidRPr="00BE2D68" w:rsidRDefault="00CF7E50" w:rsidP="005D4930">
      <w:pPr>
        <w:spacing w:after="120"/>
        <w:jc w:val="both"/>
        <w:rPr>
          <w:sz w:val="20"/>
          <w:szCs w:val="20"/>
          <w:lang w:val="en-US"/>
        </w:rPr>
      </w:pPr>
      <w:r>
        <w:rPr>
          <w:sz w:val="20"/>
          <w:szCs w:val="20"/>
          <w:lang w:val="en-US"/>
        </w:rPr>
        <w:t>1</w:t>
      </w:r>
      <w:r w:rsidR="001B7C84">
        <w:rPr>
          <w:sz w:val="20"/>
          <w:szCs w:val="20"/>
          <w:lang w:val="en-US"/>
        </w:rPr>
        <w:t>2</w:t>
      </w:r>
      <w:r>
        <w:rPr>
          <w:sz w:val="20"/>
          <w:szCs w:val="20"/>
          <w:lang w:val="en-US"/>
        </w:rPr>
        <w:t>.</w:t>
      </w:r>
      <w:r w:rsidR="005D6FCE" w:rsidRPr="00BE2D68">
        <w:rPr>
          <w:sz w:val="20"/>
          <w:szCs w:val="20"/>
          <w:lang w:val="en-US"/>
        </w:rPr>
        <w:tab/>
      </w:r>
      <w:r w:rsidR="001359AD" w:rsidRPr="00BE2D68">
        <w:rPr>
          <w:sz w:val="20"/>
          <w:szCs w:val="20"/>
          <w:lang w:val="en-US"/>
        </w:rPr>
        <w:t xml:space="preserve">Please note that the terms set forth in this </w:t>
      </w:r>
      <w:r w:rsidR="00817C7C">
        <w:rPr>
          <w:sz w:val="20"/>
          <w:szCs w:val="20"/>
          <w:lang w:val="en-US"/>
        </w:rPr>
        <w:t>RFP</w:t>
      </w:r>
      <w:r w:rsidR="001359AD" w:rsidRPr="00BE2D68">
        <w:rPr>
          <w:sz w:val="20"/>
          <w:szCs w:val="20"/>
          <w:lang w:val="en-US"/>
        </w:rPr>
        <w:t>, including the contents of the annexes will form part of any purchase order awarded by the OSCE. Any such purchase will require compliance with all factual statements and representations made in the bid</w:t>
      </w:r>
      <w:r w:rsidR="007E7A66">
        <w:rPr>
          <w:sz w:val="20"/>
          <w:szCs w:val="20"/>
          <w:lang w:val="en-US"/>
        </w:rPr>
        <w:t>.</w:t>
      </w:r>
      <w:r w:rsidR="008A356B">
        <w:rPr>
          <w:sz w:val="20"/>
          <w:szCs w:val="20"/>
          <w:lang w:val="en-US"/>
        </w:rPr>
        <w:t xml:space="preserve">  Any </w:t>
      </w:r>
      <w:r w:rsidR="00247FE1">
        <w:rPr>
          <w:sz w:val="20"/>
          <w:szCs w:val="20"/>
          <w:lang w:val="en-US"/>
        </w:rPr>
        <w:t>contract</w:t>
      </w:r>
      <w:r w:rsidR="008A356B">
        <w:rPr>
          <w:sz w:val="20"/>
          <w:szCs w:val="20"/>
          <w:lang w:val="en-US"/>
        </w:rPr>
        <w:t xml:space="preserve"> order will be subject to the OSCE Conditions of Contract.</w:t>
      </w:r>
    </w:p>
    <w:p w:rsidR="00247FE1" w:rsidRPr="00BE2D68" w:rsidRDefault="00C1301F" w:rsidP="00247FE1">
      <w:pPr>
        <w:spacing w:after="120"/>
        <w:jc w:val="both"/>
        <w:rPr>
          <w:sz w:val="20"/>
          <w:szCs w:val="20"/>
          <w:lang w:val="en-US"/>
        </w:rPr>
      </w:pPr>
      <w:r w:rsidRPr="00BE2D68">
        <w:rPr>
          <w:sz w:val="20"/>
          <w:szCs w:val="20"/>
          <w:lang w:val="en-US"/>
        </w:rPr>
        <w:t>1</w:t>
      </w:r>
      <w:r w:rsidR="001B7C84">
        <w:rPr>
          <w:sz w:val="20"/>
          <w:szCs w:val="20"/>
          <w:lang w:val="en-US"/>
        </w:rPr>
        <w:t>3</w:t>
      </w:r>
      <w:r w:rsidRPr="00BE2D68">
        <w:rPr>
          <w:sz w:val="20"/>
          <w:szCs w:val="20"/>
          <w:lang w:val="en-US"/>
        </w:rPr>
        <w:t>.</w:t>
      </w:r>
      <w:r w:rsidRPr="00BE2D68">
        <w:rPr>
          <w:sz w:val="20"/>
          <w:szCs w:val="20"/>
          <w:lang w:val="en-US"/>
        </w:rPr>
        <w:tab/>
      </w:r>
      <w:r w:rsidR="001359AD" w:rsidRPr="00BE2D68">
        <w:rPr>
          <w:sz w:val="20"/>
          <w:szCs w:val="20"/>
          <w:lang w:val="en-US"/>
        </w:rPr>
        <w:t xml:space="preserve">This </w:t>
      </w:r>
      <w:r w:rsidR="00817C7C" w:rsidRPr="00817C7C">
        <w:rPr>
          <w:sz w:val="20"/>
          <w:szCs w:val="20"/>
          <w:lang w:val="en-US"/>
        </w:rPr>
        <w:t>RFP</w:t>
      </w:r>
      <w:r w:rsidR="001359AD" w:rsidRPr="00BE2D68">
        <w:rPr>
          <w:sz w:val="20"/>
          <w:szCs w:val="20"/>
          <w:lang w:val="en-US"/>
        </w:rPr>
        <w:t xml:space="preserve"> does not commit the OSCE to consider any bid or to award a cont</w:t>
      </w:r>
      <w:r w:rsidR="00CB2465" w:rsidRPr="00BE2D68">
        <w:rPr>
          <w:sz w:val="20"/>
          <w:szCs w:val="20"/>
          <w:lang w:val="en-US"/>
        </w:rPr>
        <w:t>r</w:t>
      </w:r>
      <w:r w:rsidR="001359AD" w:rsidRPr="00BE2D68">
        <w:rPr>
          <w:sz w:val="20"/>
          <w:szCs w:val="20"/>
          <w:lang w:val="en-US"/>
        </w:rPr>
        <w:t>a</w:t>
      </w:r>
      <w:r w:rsidR="00CB2465" w:rsidRPr="00BE2D68">
        <w:rPr>
          <w:sz w:val="20"/>
          <w:szCs w:val="20"/>
          <w:lang w:val="en-US"/>
        </w:rPr>
        <w:t>c</w:t>
      </w:r>
      <w:r w:rsidR="001359AD" w:rsidRPr="00BE2D68">
        <w:rPr>
          <w:sz w:val="20"/>
          <w:szCs w:val="20"/>
          <w:lang w:val="en-US"/>
        </w:rPr>
        <w:t>t or to pay any costs incurred in the prepara</w:t>
      </w:r>
      <w:r w:rsidR="00CB2465" w:rsidRPr="00BE2D68">
        <w:rPr>
          <w:sz w:val="20"/>
          <w:szCs w:val="20"/>
          <w:lang w:val="en-US"/>
        </w:rPr>
        <w:t xml:space="preserve">tion or submission of bid, or to procure any item from any bidder. </w:t>
      </w:r>
      <w:r w:rsidR="00247FE1">
        <w:rPr>
          <w:sz w:val="20"/>
          <w:szCs w:val="20"/>
          <w:lang w:val="en-US"/>
        </w:rPr>
        <w:t xml:space="preserve">  </w:t>
      </w:r>
    </w:p>
    <w:p w:rsidR="001F0877" w:rsidRDefault="00247FE1" w:rsidP="00AD5F9D">
      <w:pPr>
        <w:spacing w:after="120"/>
        <w:jc w:val="both"/>
        <w:rPr>
          <w:sz w:val="20"/>
          <w:szCs w:val="20"/>
          <w:lang w:val="en-US"/>
        </w:rPr>
      </w:pPr>
      <w:r>
        <w:rPr>
          <w:sz w:val="20"/>
          <w:szCs w:val="20"/>
          <w:lang w:val="en-US"/>
        </w:rPr>
        <w:t>1</w:t>
      </w:r>
      <w:r w:rsidR="001B7C84">
        <w:rPr>
          <w:sz w:val="20"/>
          <w:szCs w:val="20"/>
          <w:lang w:val="en-US"/>
        </w:rPr>
        <w:t>4</w:t>
      </w:r>
      <w:r>
        <w:rPr>
          <w:sz w:val="20"/>
          <w:szCs w:val="20"/>
          <w:lang w:val="en-US"/>
        </w:rPr>
        <w:t>.</w:t>
      </w:r>
      <w:r>
        <w:rPr>
          <w:sz w:val="20"/>
          <w:szCs w:val="20"/>
          <w:lang w:val="en-US"/>
        </w:rPr>
        <w:tab/>
      </w:r>
      <w:r w:rsidR="00CB2465" w:rsidRPr="00BE2D68">
        <w:rPr>
          <w:sz w:val="20"/>
          <w:szCs w:val="20"/>
          <w:lang w:val="en-US"/>
        </w:rPr>
        <w:t xml:space="preserve">This </w:t>
      </w:r>
      <w:r w:rsidR="00817C7C" w:rsidRPr="00817C7C">
        <w:rPr>
          <w:sz w:val="20"/>
          <w:szCs w:val="20"/>
          <w:lang w:val="en-US"/>
        </w:rPr>
        <w:t xml:space="preserve">RFP </w:t>
      </w:r>
      <w:r w:rsidR="00CB2465" w:rsidRPr="00BE2D68">
        <w:rPr>
          <w:sz w:val="20"/>
          <w:szCs w:val="20"/>
          <w:lang w:val="en-US"/>
        </w:rPr>
        <w:t>contains no contractual offer of any kind.  Any bid submitted will be regarded as an offer by the bidder and not as an acceptance by the bidder of any offer by the OSCE.  No contractual relationship exists, except pursuant to</w:t>
      </w:r>
      <w:r w:rsidR="00D51F62">
        <w:rPr>
          <w:sz w:val="20"/>
          <w:szCs w:val="20"/>
          <w:lang w:val="en-US"/>
        </w:rPr>
        <w:t xml:space="preserve"> purchase order or</w:t>
      </w:r>
      <w:r w:rsidR="00CB2465" w:rsidRPr="00BE2D68">
        <w:rPr>
          <w:sz w:val="20"/>
          <w:szCs w:val="20"/>
          <w:lang w:val="en-US"/>
        </w:rPr>
        <w:t xml:space="preserve"> a contract document signed by the authorized representatives of both parties.</w:t>
      </w:r>
    </w:p>
    <w:p w:rsidR="006F13F0" w:rsidRPr="00BE2D68" w:rsidRDefault="00C1301F" w:rsidP="00AD5F9D">
      <w:pPr>
        <w:spacing w:after="120"/>
        <w:jc w:val="both"/>
        <w:rPr>
          <w:sz w:val="20"/>
          <w:szCs w:val="20"/>
          <w:lang w:val="en-US"/>
        </w:rPr>
      </w:pPr>
      <w:r w:rsidRPr="00BE2D68">
        <w:rPr>
          <w:sz w:val="20"/>
          <w:szCs w:val="20"/>
          <w:lang w:val="en-US"/>
        </w:rPr>
        <w:t>1</w:t>
      </w:r>
      <w:r w:rsidR="001B7C84">
        <w:rPr>
          <w:sz w:val="20"/>
          <w:szCs w:val="20"/>
          <w:lang w:val="en-US"/>
        </w:rPr>
        <w:t>5</w:t>
      </w:r>
      <w:r w:rsidRPr="00BE2D68">
        <w:rPr>
          <w:sz w:val="20"/>
          <w:szCs w:val="20"/>
          <w:lang w:val="en-US"/>
        </w:rPr>
        <w:t>.</w:t>
      </w:r>
      <w:r w:rsidRPr="00BE2D68">
        <w:rPr>
          <w:sz w:val="20"/>
          <w:szCs w:val="20"/>
          <w:lang w:val="en-US"/>
        </w:rPr>
        <w:tab/>
      </w:r>
      <w:r w:rsidR="00CB2465" w:rsidRPr="00BE2D68">
        <w:rPr>
          <w:sz w:val="20"/>
          <w:szCs w:val="20"/>
          <w:lang w:val="en-US"/>
        </w:rPr>
        <w:t xml:space="preserve">The OSCE reserves the right to reject any or all bids received in response to this </w:t>
      </w:r>
      <w:r w:rsidR="00817C7C">
        <w:rPr>
          <w:sz w:val="20"/>
          <w:szCs w:val="20"/>
          <w:lang w:val="en-US"/>
        </w:rPr>
        <w:t>RFP,</w:t>
      </w:r>
      <w:r w:rsidR="00937958">
        <w:rPr>
          <w:sz w:val="20"/>
          <w:szCs w:val="20"/>
          <w:lang w:val="en-US"/>
        </w:rPr>
        <w:t xml:space="preserve"> </w:t>
      </w:r>
      <w:r w:rsidR="00CB2465" w:rsidRPr="00BE2D68">
        <w:rPr>
          <w:sz w:val="20"/>
          <w:szCs w:val="20"/>
          <w:lang w:val="en-US"/>
        </w:rPr>
        <w:t>to split the award, and to negotiate with any of the bidders or other firms in any manner deemed to be in the best interest of the OSCE.</w:t>
      </w:r>
    </w:p>
    <w:p w:rsidR="00FE4269" w:rsidRDefault="00FE4269" w:rsidP="006F13F0">
      <w:pPr>
        <w:spacing w:after="120"/>
        <w:jc w:val="both"/>
        <w:rPr>
          <w:sz w:val="20"/>
          <w:szCs w:val="20"/>
          <w:u w:val="single"/>
          <w:lang w:val="en-US"/>
        </w:rPr>
      </w:pPr>
    </w:p>
    <w:p w:rsidR="006F13F0" w:rsidRDefault="001770A6" w:rsidP="006F13F0">
      <w:pPr>
        <w:spacing w:after="120"/>
        <w:jc w:val="both"/>
        <w:rPr>
          <w:sz w:val="20"/>
          <w:szCs w:val="20"/>
          <w:u w:val="single"/>
          <w:lang w:val="en-US"/>
        </w:rPr>
      </w:pPr>
      <w:r w:rsidRPr="00BE2D68">
        <w:rPr>
          <w:sz w:val="20"/>
          <w:szCs w:val="20"/>
          <w:u w:val="single"/>
          <w:lang w:val="en-US"/>
        </w:rPr>
        <w:t>Questions</w:t>
      </w:r>
    </w:p>
    <w:p w:rsidR="00965D52" w:rsidRPr="00BE2D68" w:rsidRDefault="00247FE1" w:rsidP="00ED5EDF">
      <w:pPr>
        <w:spacing w:after="0"/>
        <w:jc w:val="both"/>
        <w:rPr>
          <w:sz w:val="20"/>
          <w:szCs w:val="20"/>
          <w:lang w:val="en-US"/>
        </w:rPr>
      </w:pPr>
      <w:r>
        <w:rPr>
          <w:sz w:val="20"/>
          <w:szCs w:val="20"/>
          <w:lang w:val="en-US"/>
        </w:rPr>
        <w:t>1</w:t>
      </w:r>
      <w:r w:rsidR="001B7C84">
        <w:rPr>
          <w:sz w:val="20"/>
          <w:szCs w:val="20"/>
          <w:lang w:val="en-US"/>
        </w:rPr>
        <w:t>6</w:t>
      </w:r>
      <w:r>
        <w:rPr>
          <w:sz w:val="20"/>
          <w:szCs w:val="20"/>
          <w:lang w:val="en-US"/>
        </w:rPr>
        <w:t>.</w:t>
      </w:r>
      <w:r>
        <w:rPr>
          <w:sz w:val="20"/>
          <w:szCs w:val="20"/>
          <w:lang w:val="en-US"/>
        </w:rPr>
        <w:tab/>
      </w:r>
      <w:r w:rsidR="001770A6" w:rsidRPr="00BE2D68">
        <w:rPr>
          <w:sz w:val="20"/>
          <w:szCs w:val="20"/>
          <w:lang w:val="en-US"/>
        </w:rPr>
        <w:t xml:space="preserve">Any questions pertaining to this </w:t>
      </w:r>
      <w:r w:rsidR="00817C7C" w:rsidRPr="00817C7C">
        <w:rPr>
          <w:sz w:val="20"/>
          <w:szCs w:val="20"/>
          <w:lang w:val="en-US"/>
        </w:rPr>
        <w:t>RFP</w:t>
      </w:r>
      <w:r w:rsidR="001770A6" w:rsidRPr="00BE2D68">
        <w:rPr>
          <w:sz w:val="20"/>
          <w:szCs w:val="20"/>
          <w:lang w:val="en-US"/>
        </w:rPr>
        <w:t xml:space="preserve"> shall be addressed in writing</w:t>
      </w:r>
      <w:r w:rsidR="00B36EB5">
        <w:rPr>
          <w:sz w:val="20"/>
          <w:szCs w:val="20"/>
          <w:lang w:val="en-US"/>
        </w:rPr>
        <w:t xml:space="preserve"> in English language</w:t>
      </w:r>
      <w:r w:rsidR="001770A6" w:rsidRPr="00BE2D68">
        <w:rPr>
          <w:sz w:val="20"/>
          <w:szCs w:val="20"/>
          <w:lang w:val="en-US"/>
        </w:rPr>
        <w:t xml:space="preserve">, by email to the attention of </w:t>
      </w:r>
      <w:r w:rsidR="0096222A">
        <w:rPr>
          <w:sz w:val="20"/>
          <w:szCs w:val="20"/>
          <w:lang w:val="en-US"/>
        </w:rPr>
        <w:t xml:space="preserve">Procurement of OSCE Mission to Montenegro at </w:t>
      </w:r>
      <w:hyperlink r:id="rId11" w:history="1">
        <w:r w:rsidR="00DE4AFD">
          <w:rPr>
            <w:rStyle w:val="Hyperlink"/>
            <w:sz w:val="20"/>
            <w:szCs w:val="20"/>
            <w:lang w:val="en-US"/>
          </w:rPr>
          <w:t>procurement-</w:t>
        </w:r>
        <w:r w:rsidR="00F87037" w:rsidRPr="00391E30">
          <w:rPr>
            <w:rStyle w:val="Hyperlink"/>
            <w:sz w:val="20"/>
            <w:szCs w:val="20"/>
            <w:lang w:val="en-US"/>
          </w:rPr>
          <w:t>mne@osce.org</w:t>
        </w:r>
      </w:hyperlink>
      <w:r w:rsidR="001770A6" w:rsidRPr="00BE2D68">
        <w:rPr>
          <w:sz w:val="20"/>
          <w:szCs w:val="20"/>
          <w:lang w:val="en-US"/>
        </w:rPr>
        <w:t xml:space="preserve"> </w:t>
      </w:r>
      <w:r w:rsidR="001770A6" w:rsidRPr="00937958">
        <w:rPr>
          <w:b/>
          <w:sz w:val="20"/>
          <w:szCs w:val="20"/>
          <w:lang w:val="en-US"/>
        </w:rPr>
        <w:t xml:space="preserve">no later than </w:t>
      </w:r>
      <w:r w:rsidR="002E50B4" w:rsidRPr="00937958">
        <w:rPr>
          <w:b/>
          <w:sz w:val="20"/>
          <w:szCs w:val="20"/>
          <w:lang w:val="en-US"/>
        </w:rPr>
        <w:t>17</w:t>
      </w:r>
      <w:r w:rsidR="009371EE" w:rsidRPr="00937958">
        <w:rPr>
          <w:b/>
          <w:sz w:val="20"/>
          <w:szCs w:val="20"/>
          <w:lang w:val="en-US"/>
        </w:rPr>
        <w:t xml:space="preserve">:00 hours </w:t>
      </w:r>
      <w:r w:rsidR="009371EE" w:rsidRPr="00937958">
        <w:rPr>
          <w:b/>
          <w:sz w:val="20"/>
          <w:szCs w:val="20"/>
          <w:u w:val="single"/>
          <w:lang w:val="en-US"/>
        </w:rPr>
        <w:t xml:space="preserve">(CET) </w:t>
      </w:r>
      <w:r w:rsidR="009371EE" w:rsidRPr="00937958">
        <w:rPr>
          <w:b/>
          <w:sz w:val="20"/>
          <w:szCs w:val="20"/>
          <w:lang w:val="en-US"/>
        </w:rPr>
        <w:t xml:space="preserve">on </w:t>
      </w:r>
      <w:r w:rsidR="00453415" w:rsidRPr="00937958">
        <w:rPr>
          <w:b/>
          <w:sz w:val="20"/>
          <w:szCs w:val="20"/>
          <w:lang w:val="en-US"/>
        </w:rPr>
        <w:t>09</w:t>
      </w:r>
      <w:r w:rsidR="00453415" w:rsidRPr="00937958">
        <w:rPr>
          <w:b/>
          <w:sz w:val="20"/>
          <w:szCs w:val="20"/>
          <w:vertAlign w:val="superscript"/>
          <w:lang w:val="en-US"/>
        </w:rPr>
        <w:t>TH</w:t>
      </w:r>
      <w:r w:rsidR="00453415" w:rsidRPr="00937958">
        <w:rPr>
          <w:b/>
          <w:sz w:val="20"/>
          <w:szCs w:val="20"/>
          <w:lang w:val="en-US"/>
        </w:rPr>
        <w:t xml:space="preserve"> </w:t>
      </w:r>
      <w:r w:rsidR="005F3B92" w:rsidRPr="00937958">
        <w:rPr>
          <w:b/>
          <w:sz w:val="20"/>
          <w:szCs w:val="20"/>
          <w:lang w:val="en-US"/>
        </w:rPr>
        <w:t>March 2018</w:t>
      </w:r>
      <w:r w:rsidR="001770A6" w:rsidRPr="00937958">
        <w:rPr>
          <w:sz w:val="20"/>
          <w:szCs w:val="20"/>
          <w:lang w:val="en-US"/>
        </w:rPr>
        <w:t>.</w:t>
      </w:r>
      <w:r w:rsidR="001770A6" w:rsidRPr="00BE2D68">
        <w:rPr>
          <w:sz w:val="20"/>
          <w:szCs w:val="20"/>
          <w:lang w:val="en-US"/>
        </w:rPr>
        <w:t xml:space="preserve">  The OSCE will notify all the invitees in writing of the questions raised and the corresponding responses.</w:t>
      </w:r>
      <w:r w:rsidR="00C1301F" w:rsidRPr="00BE2D68">
        <w:rPr>
          <w:sz w:val="20"/>
          <w:szCs w:val="20"/>
          <w:lang w:val="en-US"/>
        </w:rPr>
        <w:t xml:space="preserve">  </w:t>
      </w:r>
      <w:r w:rsidR="00965D52" w:rsidRPr="00BE2D68">
        <w:rPr>
          <w:sz w:val="20"/>
          <w:szCs w:val="20"/>
          <w:lang w:val="en-US"/>
        </w:rPr>
        <w:t>Kindly refrain from telephone calls and personal visits.</w:t>
      </w:r>
    </w:p>
    <w:p w:rsidR="00800879" w:rsidRPr="00BE2D68" w:rsidRDefault="00800879" w:rsidP="00ED5EDF">
      <w:pPr>
        <w:spacing w:after="0"/>
        <w:jc w:val="both"/>
        <w:rPr>
          <w:sz w:val="20"/>
          <w:szCs w:val="20"/>
          <w:lang w:val="en-US"/>
        </w:rPr>
      </w:pPr>
    </w:p>
    <w:p w:rsidR="00800879" w:rsidRPr="00BE2D68" w:rsidRDefault="00800879" w:rsidP="00ED5EDF">
      <w:pPr>
        <w:spacing w:after="0"/>
        <w:jc w:val="both"/>
        <w:rPr>
          <w:sz w:val="20"/>
          <w:szCs w:val="20"/>
          <w:lang w:val="en-US"/>
        </w:rPr>
      </w:pPr>
    </w:p>
    <w:sectPr w:rsidR="00800879" w:rsidRPr="00BE2D68" w:rsidSect="00F35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3"/>
    <w:rsid w:val="00030B5D"/>
    <w:rsid w:val="000431EB"/>
    <w:rsid w:val="0008785F"/>
    <w:rsid w:val="000951C5"/>
    <w:rsid w:val="000A33EF"/>
    <w:rsid w:val="000B07D7"/>
    <w:rsid w:val="000C7E99"/>
    <w:rsid w:val="000D0A65"/>
    <w:rsid w:val="000E1DBB"/>
    <w:rsid w:val="000F125F"/>
    <w:rsid w:val="001078A9"/>
    <w:rsid w:val="00111F6A"/>
    <w:rsid w:val="00112721"/>
    <w:rsid w:val="00130C18"/>
    <w:rsid w:val="001359AD"/>
    <w:rsid w:val="001460EF"/>
    <w:rsid w:val="001770A6"/>
    <w:rsid w:val="001A7A97"/>
    <w:rsid w:val="001B7C84"/>
    <w:rsid w:val="001D7B6E"/>
    <w:rsid w:val="001F0877"/>
    <w:rsid w:val="001F2562"/>
    <w:rsid w:val="001F5C48"/>
    <w:rsid w:val="00200D92"/>
    <w:rsid w:val="00214898"/>
    <w:rsid w:val="002316AB"/>
    <w:rsid w:val="00243658"/>
    <w:rsid w:val="00247FE1"/>
    <w:rsid w:val="0026164B"/>
    <w:rsid w:val="00282BA9"/>
    <w:rsid w:val="002E2F66"/>
    <w:rsid w:val="002E50B4"/>
    <w:rsid w:val="00301F69"/>
    <w:rsid w:val="00310986"/>
    <w:rsid w:val="003350BA"/>
    <w:rsid w:val="00342762"/>
    <w:rsid w:val="00356DD8"/>
    <w:rsid w:val="00372476"/>
    <w:rsid w:val="00386A86"/>
    <w:rsid w:val="003A18C5"/>
    <w:rsid w:val="003A754B"/>
    <w:rsid w:val="003B5444"/>
    <w:rsid w:val="003B56B1"/>
    <w:rsid w:val="00401725"/>
    <w:rsid w:val="0041209A"/>
    <w:rsid w:val="004407B7"/>
    <w:rsid w:val="00443A6E"/>
    <w:rsid w:val="00443FBF"/>
    <w:rsid w:val="00453415"/>
    <w:rsid w:val="00471C51"/>
    <w:rsid w:val="00474309"/>
    <w:rsid w:val="00485DBA"/>
    <w:rsid w:val="004C54B7"/>
    <w:rsid w:val="004D53F1"/>
    <w:rsid w:val="004F7299"/>
    <w:rsid w:val="00521806"/>
    <w:rsid w:val="005263B1"/>
    <w:rsid w:val="005526A4"/>
    <w:rsid w:val="005601BE"/>
    <w:rsid w:val="00593513"/>
    <w:rsid w:val="005C43C5"/>
    <w:rsid w:val="005D4930"/>
    <w:rsid w:val="005D50C5"/>
    <w:rsid w:val="005D6FCE"/>
    <w:rsid w:val="005F3B92"/>
    <w:rsid w:val="00613E28"/>
    <w:rsid w:val="00626CC9"/>
    <w:rsid w:val="00646881"/>
    <w:rsid w:val="006558B7"/>
    <w:rsid w:val="00671724"/>
    <w:rsid w:val="00674381"/>
    <w:rsid w:val="00690B99"/>
    <w:rsid w:val="006916AB"/>
    <w:rsid w:val="006F13F0"/>
    <w:rsid w:val="00704BB6"/>
    <w:rsid w:val="00705212"/>
    <w:rsid w:val="0070597A"/>
    <w:rsid w:val="007061C8"/>
    <w:rsid w:val="00712C3C"/>
    <w:rsid w:val="00715594"/>
    <w:rsid w:val="0072010F"/>
    <w:rsid w:val="0073358A"/>
    <w:rsid w:val="00765FBB"/>
    <w:rsid w:val="00794179"/>
    <w:rsid w:val="007A1DDE"/>
    <w:rsid w:val="007D0425"/>
    <w:rsid w:val="007D5BC4"/>
    <w:rsid w:val="007E69D5"/>
    <w:rsid w:val="007E7568"/>
    <w:rsid w:val="007E7A66"/>
    <w:rsid w:val="00800879"/>
    <w:rsid w:val="00817C7C"/>
    <w:rsid w:val="0083580D"/>
    <w:rsid w:val="00846A8B"/>
    <w:rsid w:val="008633DB"/>
    <w:rsid w:val="008802EE"/>
    <w:rsid w:val="008A356B"/>
    <w:rsid w:val="008B12CD"/>
    <w:rsid w:val="008C3800"/>
    <w:rsid w:val="008D3872"/>
    <w:rsid w:val="00927F54"/>
    <w:rsid w:val="009371EE"/>
    <w:rsid w:val="00937958"/>
    <w:rsid w:val="00944551"/>
    <w:rsid w:val="00956579"/>
    <w:rsid w:val="0096222A"/>
    <w:rsid w:val="00962680"/>
    <w:rsid w:val="009643D0"/>
    <w:rsid w:val="00965D52"/>
    <w:rsid w:val="009738FB"/>
    <w:rsid w:val="00996039"/>
    <w:rsid w:val="009E0960"/>
    <w:rsid w:val="009F7B42"/>
    <w:rsid w:val="00A208FC"/>
    <w:rsid w:val="00A24602"/>
    <w:rsid w:val="00A35081"/>
    <w:rsid w:val="00A41C4A"/>
    <w:rsid w:val="00A55642"/>
    <w:rsid w:val="00A6149B"/>
    <w:rsid w:val="00A82FE8"/>
    <w:rsid w:val="00AD5F9D"/>
    <w:rsid w:val="00B06D73"/>
    <w:rsid w:val="00B11282"/>
    <w:rsid w:val="00B16F58"/>
    <w:rsid w:val="00B2115D"/>
    <w:rsid w:val="00B36EB5"/>
    <w:rsid w:val="00B63722"/>
    <w:rsid w:val="00BA2EA9"/>
    <w:rsid w:val="00BC30FF"/>
    <w:rsid w:val="00BE2D68"/>
    <w:rsid w:val="00BE5534"/>
    <w:rsid w:val="00BF59D8"/>
    <w:rsid w:val="00C00B0E"/>
    <w:rsid w:val="00C07A53"/>
    <w:rsid w:val="00C1301F"/>
    <w:rsid w:val="00C15F6E"/>
    <w:rsid w:val="00C22E23"/>
    <w:rsid w:val="00C554B9"/>
    <w:rsid w:val="00C7528F"/>
    <w:rsid w:val="00CA17B2"/>
    <w:rsid w:val="00CB2465"/>
    <w:rsid w:val="00CB36F6"/>
    <w:rsid w:val="00CF7E50"/>
    <w:rsid w:val="00D04196"/>
    <w:rsid w:val="00D43B6F"/>
    <w:rsid w:val="00D51F62"/>
    <w:rsid w:val="00D7270B"/>
    <w:rsid w:val="00D818F1"/>
    <w:rsid w:val="00D82F6E"/>
    <w:rsid w:val="00DC1D9A"/>
    <w:rsid w:val="00DC31B7"/>
    <w:rsid w:val="00DE1E90"/>
    <w:rsid w:val="00DE4AFD"/>
    <w:rsid w:val="00DF729F"/>
    <w:rsid w:val="00E42C09"/>
    <w:rsid w:val="00E461B8"/>
    <w:rsid w:val="00E573E3"/>
    <w:rsid w:val="00E93CCE"/>
    <w:rsid w:val="00EA1A8A"/>
    <w:rsid w:val="00EB3D43"/>
    <w:rsid w:val="00EB78DD"/>
    <w:rsid w:val="00EC02D4"/>
    <w:rsid w:val="00ED4054"/>
    <w:rsid w:val="00ED5EDF"/>
    <w:rsid w:val="00ED759C"/>
    <w:rsid w:val="00EE4F08"/>
    <w:rsid w:val="00EE7BB4"/>
    <w:rsid w:val="00F35749"/>
    <w:rsid w:val="00F4128D"/>
    <w:rsid w:val="00F6049B"/>
    <w:rsid w:val="00F76CC1"/>
    <w:rsid w:val="00F87037"/>
    <w:rsid w:val="00F922B5"/>
    <w:rsid w:val="00FE4269"/>
    <w:rsid w:val="00FF6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74309"/>
    <w:pPr>
      <w:keepNext/>
      <w:spacing w:before="240" w:after="60" w:line="240" w:lineRule="auto"/>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A65"/>
    <w:rPr>
      <w:color w:val="0000FF" w:themeColor="hyperlink"/>
      <w:u w:val="single"/>
    </w:rPr>
  </w:style>
  <w:style w:type="paragraph" w:styleId="BalloonText">
    <w:name w:val="Balloon Text"/>
    <w:basedOn w:val="Normal"/>
    <w:link w:val="BalloonTextChar"/>
    <w:uiPriority w:val="99"/>
    <w:semiHidden/>
    <w:unhideWhenUsed/>
    <w:rsid w:val="0024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8"/>
    <w:rPr>
      <w:rFonts w:ascii="Tahoma" w:hAnsi="Tahoma" w:cs="Tahoma"/>
      <w:sz w:val="16"/>
      <w:szCs w:val="16"/>
    </w:rPr>
  </w:style>
  <w:style w:type="character" w:styleId="CommentReference">
    <w:name w:val="annotation reference"/>
    <w:basedOn w:val="DefaultParagraphFont"/>
    <w:uiPriority w:val="99"/>
    <w:semiHidden/>
    <w:unhideWhenUsed/>
    <w:rsid w:val="00D82F6E"/>
    <w:rPr>
      <w:sz w:val="16"/>
      <w:szCs w:val="16"/>
    </w:rPr>
  </w:style>
  <w:style w:type="paragraph" w:styleId="CommentText">
    <w:name w:val="annotation text"/>
    <w:basedOn w:val="Normal"/>
    <w:link w:val="CommentTextChar"/>
    <w:uiPriority w:val="99"/>
    <w:semiHidden/>
    <w:unhideWhenUsed/>
    <w:rsid w:val="00D82F6E"/>
    <w:pPr>
      <w:spacing w:line="240" w:lineRule="auto"/>
    </w:pPr>
    <w:rPr>
      <w:sz w:val="20"/>
      <w:szCs w:val="20"/>
    </w:rPr>
  </w:style>
  <w:style w:type="character" w:customStyle="1" w:styleId="CommentTextChar">
    <w:name w:val="Comment Text Char"/>
    <w:basedOn w:val="DefaultParagraphFont"/>
    <w:link w:val="CommentText"/>
    <w:uiPriority w:val="99"/>
    <w:semiHidden/>
    <w:rsid w:val="00D82F6E"/>
    <w:rPr>
      <w:sz w:val="20"/>
      <w:szCs w:val="20"/>
    </w:rPr>
  </w:style>
  <w:style w:type="paragraph" w:styleId="CommentSubject">
    <w:name w:val="annotation subject"/>
    <w:basedOn w:val="CommentText"/>
    <w:next w:val="CommentText"/>
    <w:link w:val="CommentSubjectChar"/>
    <w:uiPriority w:val="99"/>
    <w:semiHidden/>
    <w:unhideWhenUsed/>
    <w:rsid w:val="00D82F6E"/>
    <w:rPr>
      <w:b/>
      <w:bCs/>
    </w:rPr>
  </w:style>
  <w:style w:type="character" w:customStyle="1" w:styleId="CommentSubjectChar">
    <w:name w:val="Comment Subject Char"/>
    <w:basedOn w:val="CommentTextChar"/>
    <w:link w:val="CommentSubject"/>
    <w:uiPriority w:val="99"/>
    <w:semiHidden/>
    <w:rsid w:val="00D82F6E"/>
    <w:rPr>
      <w:b/>
      <w:bCs/>
      <w:sz w:val="20"/>
      <w:szCs w:val="20"/>
    </w:rPr>
  </w:style>
  <w:style w:type="character" w:customStyle="1" w:styleId="Heading1Char">
    <w:name w:val="Heading 1 Char"/>
    <w:basedOn w:val="DefaultParagraphFont"/>
    <w:link w:val="Heading1"/>
    <w:rsid w:val="00474309"/>
    <w:rPr>
      <w:rFonts w:ascii="Arial" w:eastAsia="Times New Roman" w:hAnsi="Arial" w:cs="Times New Roman"/>
      <w:b/>
      <w:kern w:val="28"/>
      <w:sz w:val="28"/>
      <w:szCs w:val="20"/>
      <w:lang w:eastAsia="en-GB"/>
    </w:rPr>
  </w:style>
  <w:style w:type="character" w:styleId="FollowedHyperlink">
    <w:name w:val="FollowedHyperlink"/>
    <w:basedOn w:val="DefaultParagraphFont"/>
    <w:uiPriority w:val="99"/>
    <w:semiHidden/>
    <w:unhideWhenUsed/>
    <w:rsid w:val="00D818F1"/>
    <w:rPr>
      <w:color w:val="800080" w:themeColor="followedHyperlink"/>
      <w:u w:val="single"/>
    </w:rPr>
  </w:style>
  <w:style w:type="paragraph" w:styleId="ListParagraph">
    <w:name w:val="List Paragraph"/>
    <w:basedOn w:val="Normal"/>
    <w:uiPriority w:val="34"/>
    <w:qFormat/>
    <w:rsid w:val="00FF63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74309"/>
    <w:pPr>
      <w:keepNext/>
      <w:spacing w:before="240" w:after="60" w:line="240" w:lineRule="auto"/>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A65"/>
    <w:rPr>
      <w:color w:val="0000FF" w:themeColor="hyperlink"/>
      <w:u w:val="single"/>
    </w:rPr>
  </w:style>
  <w:style w:type="paragraph" w:styleId="BalloonText">
    <w:name w:val="Balloon Text"/>
    <w:basedOn w:val="Normal"/>
    <w:link w:val="BalloonTextChar"/>
    <w:uiPriority w:val="99"/>
    <w:semiHidden/>
    <w:unhideWhenUsed/>
    <w:rsid w:val="0024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8"/>
    <w:rPr>
      <w:rFonts w:ascii="Tahoma" w:hAnsi="Tahoma" w:cs="Tahoma"/>
      <w:sz w:val="16"/>
      <w:szCs w:val="16"/>
    </w:rPr>
  </w:style>
  <w:style w:type="character" w:styleId="CommentReference">
    <w:name w:val="annotation reference"/>
    <w:basedOn w:val="DefaultParagraphFont"/>
    <w:uiPriority w:val="99"/>
    <w:semiHidden/>
    <w:unhideWhenUsed/>
    <w:rsid w:val="00D82F6E"/>
    <w:rPr>
      <w:sz w:val="16"/>
      <w:szCs w:val="16"/>
    </w:rPr>
  </w:style>
  <w:style w:type="paragraph" w:styleId="CommentText">
    <w:name w:val="annotation text"/>
    <w:basedOn w:val="Normal"/>
    <w:link w:val="CommentTextChar"/>
    <w:uiPriority w:val="99"/>
    <w:semiHidden/>
    <w:unhideWhenUsed/>
    <w:rsid w:val="00D82F6E"/>
    <w:pPr>
      <w:spacing w:line="240" w:lineRule="auto"/>
    </w:pPr>
    <w:rPr>
      <w:sz w:val="20"/>
      <w:szCs w:val="20"/>
    </w:rPr>
  </w:style>
  <w:style w:type="character" w:customStyle="1" w:styleId="CommentTextChar">
    <w:name w:val="Comment Text Char"/>
    <w:basedOn w:val="DefaultParagraphFont"/>
    <w:link w:val="CommentText"/>
    <w:uiPriority w:val="99"/>
    <w:semiHidden/>
    <w:rsid w:val="00D82F6E"/>
    <w:rPr>
      <w:sz w:val="20"/>
      <w:szCs w:val="20"/>
    </w:rPr>
  </w:style>
  <w:style w:type="paragraph" w:styleId="CommentSubject">
    <w:name w:val="annotation subject"/>
    <w:basedOn w:val="CommentText"/>
    <w:next w:val="CommentText"/>
    <w:link w:val="CommentSubjectChar"/>
    <w:uiPriority w:val="99"/>
    <w:semiHidden/>
    <w:unhideWhenUsed/>
    <w:rsid w:val="00D82F6E"/>
    <w:rPr>
      <w:b/>
      <w:bCs/>
    </w:rPr>
  </w:style>
  <w:style w:type="character" w:customStyle="1" w:styleId="CommentSubjectChar">
    <w:name w:val="Comment Subject Char"/>
    <w:basedOn w:val="CommentTextChar"/>
    <w:link w:val="CommentSubject"/>
    <w:uiPriority w:val="99"/>
    <w:semiHidden/>
    <w:rsid w:val="00D82F6E"/>
    <w:rPr>
      <w:b/>
      <w:bCs/>
      <w:sz w:val="20"/>
      <w:szCs w:val="20"/>
    </w:rPr>
  </w:style>
  <w:style w:type="character" w:customStyle="1" w:styleId="Heading1Char">
    <w:name w:val="Heading 1 Char"/>
    <w:basedOn w:val="DefaultParagraphFont"/>
    <w:link w:val="Heading1"/>
    <w:rsid w:val="00474309"/>
    <w:rPr>
      <w:rFonts w:ascii="Arial" w:eastAsia="Times New Roman" w:hAnsi="Arial" w:cs="Times New Roman"/>
      <w:b/>
      <w:kern w:val="28"/>
      <w:sz w:val="28"/>
      <w:szCs w:val="20"/>
      <w:lang w:eastAsia="en-GB"/>
    </w:rPr>
  </w:style>
  <w:style w:type="character" w:styleId="FollowedHyperlink">
    <w:name w:val="FollowedHyperlink"/>
    <w:basedOn w:val="DefaultParagraphFont"/>
    <w:uiPriority w:val="99"/>
    <w:semiHidden/>
    <w:unhideWhenUsed/>
    <w:rsid w:val="00D818F1"/>
    <w:rPr>
      <w:color w:val="800080" w:themeColor="followedHyperlink"/>
      <w:u w:val="single"/>
    </w:rPr>
  </w:style>
  <w:style w:type="paragraph" w:styleId="ListParagraph">
    <w:name w:val="List Paragraph"/>
    <w:basedOn w:val="Normal"/>
    <w:uiPriority w:val="34"/>
    <w:qFormat/>
    <w:rsid w:val="00FF6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ce.org/procureme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osce.org/procur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rocurement.mne@osce.org" TargetMode="External"/><Relationship Id="rId5" Type="http://schemas.openxmlformats.org/officeDocument/2006/relationships/webSettings" Target="webSettings.xml"/><Relationship Id="rId10" Type="http://schemas.openxmlformats.org/officeDocument/2006/relationships/hyperlink" Target="mailto:procurement-mne@osce.org" TargetMode="External"/><Relationship Id="rId4" Type="http://schemas.openxmlformats.org/officeDocument/2006/relationships/settings" Target="settings.xml"/><Relationship Id="rId9" Type="http://schemas.openxmlformats.org/officeDocument/2006/relationships/hyperlink" Target="http://www.osce.org/procurement/74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F693C-B6ED-40A7-AA9D-543AF69D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Menjivar</dc:creator>
  <cp:lastModifiedBy>ddavidovic</cp:lastModifiedBy>
  <cp:revision>5</cp:revision>
  <cp:lastPrinted>2018-02-12T15:18:00Z</cp:lastPrinted>
  <dcterms:created xsi:type="dcterms:W3CDTF">2018-02-17T14:36:00Z</dcterms:created>
  <dcterms:modified xsi:type="dcterms:W3CDTF">2018-02-19T14:44:00Z</dcterms:modified>
</cp:coreProperties>
</file>