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5DE35" w14:textId="77777777" w:rsidR="00916644" w:rsidRPr="004153EB" w:rsidRDefault="00916644" w:rsidP="00916644">
      <w:pPr>
        <w:jc w:val="center"/>
        <w:rPr>
          <w:b/>
        </w:rPr>
      </w:pPr>
      <w:bookmarkStart w:id="0" w:name="_GoBack"/>
      <w:r w:rsidRPr="004153EB">
        <w:rPr>
          <w:b/>
        </w:rPr>
        <w:t>Questions &amp; Answers</w:t>
      </w:r>
    </w:p>
    <w:p w14:paraId="357A7E82" w14:textId="77777777" w:rsidR="00916644" w:rsidRPr="004153EB" w:rsidRDefault="00916644" w:rsidP="00916644">
      <w:pPr>
        <w:jc w:val="center"/>
        <w:rPr>
          <w:b/>
        </w:rPr>
      </w:pPr>
    </w:p>
    <w:p w14:paraId="3754003E" w14:textId="77777777" w:rsidR="00916644" w:rsidRPr="004153EB" w:rsidRDefault="00F01FC8" w:rsidP="00916644">
      <w:pPr>
        <w:jc w:val="center"/>
      </w:pPr>
      <w:r w:rsidRPr="004153EB">
        <w:t>RFP/SMM/61/2021</w:t>
      </w:r>
      <w:r w:rsidR="00916644" w:rsidRPr="004153EB">
        <w:t xml:space="preserve">: </w:t>
      </w:r>
      <w:r w:rsidR="00353DF5" w:rsidRPr="004153EB">
        <w:t>Provision of Hostile Environment Awareness Training (HEAT) for the OSCE Special Monitoring Mission to Ukraine.</w:t>
      </w:r>
    </w:p>
    <w:p w14:paraId="2C9A1B26" w14:textId="77777777" w:rsidR="00916644" w:rsidRPr="004153EB" w:rsidRDefault="00916644" w:rsidP="002E2B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4283"/>
        <w:gridCol w:w="4203"/>
      </w:tblGrid>
      <w:tr w:rsidR="0025625A" w:rsidRPr="004153EB" w14:paraId="51A5EF3D" w14:textId="77777777" w:rsidTr="001A696A">
        <w:tc>
          <w:tcPr>
            <w:tcW w:w="531" w:type="dxa"/>
          </w:tcPr>
          <w:p w14:paraId="2F10455E" w14:textId="77777777" w:rsidR="00916644" w:rsidRPr="004153EB" w:rsidRDefault="00916644" w:rsidP="00916644">
            <w:pPr>
              <w:jc w:val="center"/>
              <w:rPr>
                <w:b/>
              </w:rPr>
            </w:pPr>
            <w:r w:rsidRPr="004153EB">
              <w:rPr>
                <w:b/>
              </w:rPr>
              <w:t>No</w:t>
            </w:r>
          </w:p>
        </w:tc>
        <w:tc>
          <w:tcPr>
            <w:tcW w:w="4440" w:type="dxa"/>
          </w:tcPr>
          <w:p w14:paraId="1E41E258" w14:textId="77777777" w:rsidR="00916644" w:rsidRPr="004153EB" w:rsidRDefault="00916644" w:rsidP="00916644">
            <w:pPr>
              <w:jc w:val="center"/>
              <w:rPr>
                <w:b/>
              </w:rPr>
            </w:pPr>
            <w:r w:rsidRPr="004153EB">
              <w:rPr>
                <w:b/>
              </w:rPr>
              <w:t>Question</w:t>
            </w:r>
          </w:p>
        </w:tc>
        <w:tc>
          <w:tcPr>
            <w:tcW w:w="4271" w:type="dxa"/>
          </w:tcPr>
          <w:p w14:paraId="6095107A" w14:textId="77777777" w:rsidR="00916644" w:rsidRPr="004153EB" w:rsidRDefault="00916644" w:rsidP="00916644">
            <w:pPr>
              <w:jc w:val="center"/>
              <w:rPr>
                <w:b/>
              </w:rPr>
            </w:pPr>
            <w:r w:rsidRPr="004153EB">
              <w:rPr>
                <w:b/>
              </w:rPr>
              <w:t>Answer</w:t>
            </w:r>
          </w:p>
        </w:tc>
      </w:tr>
      <w:tr w:rsidR="0025625A" w:rsidRPr="004153EB" w14:paraId="4B1D0F9C" w14:textId="77777777" w:rsidTr="001A696A">
        <w:tc>
          <w:tcPr>
            <w:tcW w:w="531" w:type="dxa"/>
          </w:tcPr>
          <w:p w14:paraId="65D7C59C" w14:textId="77777777" w:rsidR="00916644" w:rsidRPr="004153EB" w:rsidRDefault="003D04EA" w:rsidP="002E2B93">
            <w:r w:rsidRPr="004153EB">
              <w:t>1</w:t>
            </w:r>
          </w:p>
        </w:tc>
        <w:tc>
          <w:tcPr>
            <w:tcW w:w="4440" w:type="dxa"/>
          </w:tcPr>
          <w:p w14:paraId="21C4D255" w14:textId="77777777" w:rsidR="00353DF5" w:rsidRPr="004153EB" w:rsidRDefault="00F01FC8" w:rsidP="00353DF5">
            <w:r w:rsidRPr="004153EB">
              <w:rPr>
                <w:lang w:val="en-US"/>
              </w:rPr>
              <w:t>What is the anticipated start date?</w:t>
            </w:r>
            <w:r w:rsidR="00353DF5" w:rsidRPr="004153EB">
              <w:rPr>
                <w:lang w:val="en-US"/>
              </w:rPr>
              <w:t> </w:t>
            </w:r>
          </w:p>
          <w:p w14:paraId="16C5C67F" w14:textId="77777777" w:rsidR="00916644" w:rsidRPr="004153EB" w:rsidRDefault="00916644" w:rsidP="00E45B51"/>
        </w:tc>
        <w:tc>
          <w:tcPr>
            <w:tcW w:w="4271" w:type="dxa"/>
          </w:tcPr>
          <w:p w14:paraId="3C5CB1C8" w14:textId="369B44D1" w:rsidR="00916644" w:rsidRPr="004153EB" w:rsidRDefault="0025625A" w:rsidP="0025625A">
            <w:r w:rsidRPr="004153EB">
              <w:rPr>
                <w:lang w:val="en-US"/>
              </w:rPr>
              <w:t xml:space="preserve">The services </w:t>
            </w:r>
            <w:proofErr w:type="gramStart"/>
            <w:r w:rsidRPr="004153EB">
              <w:rPr>
                <w:lang w:val="en-US"/>
              </w:rPr>
              <w:t>are needed</w:t>
            </w:r>
            <w:proofErr w:type="gramEnd"/>
            <w:r w:rsidRPr="004153EB">
              <w:rPr>
                <w:lang w:val="en-US"/>
              </w:rPr>
              <w:t xml:space="preserve"> from </w:t>
            </w:r>
            <w:r w:rsidR="00BB116B" w:rsidRPr="004153EB">
              <w:rPr>
                <w:lang w:val="en-US"/>
              </w:rPr>
              <w:t xml:space="preserve">1 </w:t>
            </w:r>
            <w:r w:rsidRPr="004153EB">
              <w:rPr>
                <w:lang w:val="en-US"/>
              </w:rPr>
              <w:t xml:space="preserve">April’22. </w:t>
            </w:r>
          </w:p>
        </w:tc>
      </w:tr>
      <w:tr w:rsidR="0025625A" w:rsidRPr="004153EB" w14:paraId="59A95DD3" w14:textId="77777777" w:rsidTr="001A696A">
        <w:tc>
          <w:tcPr>
            <w:tcW w:w="531" w:type="dxa"/>
          </w:tcPr>
          <w:p w14:paraId="34ECB83A" w14:textId="77777777" w:rsidR="003D04EA" w:rsidRPr="004153EB" w:rsidRDefault="00876F52" w:rsidP="002E2B93">
            <w:r w:rsidRPr="004153EB">
              <w:t>2</w:t>
            </w:r>
          </w:p>
        </w:tc>
        <w:tc>
          <w:tcPr>
            <w:tcW w:w="4440" w:type="dxa"/>
          </w:tcPr>
          <w:p w14:paraId="786459C4" w14:textId="77777777" w:rsidR="00876F52" w:rsidRPr="004153EB" w:rsidRDefault="00876F52" w:rsidP="00876F52">
            <w:r w:rsidRPr="004153EB">
              <w:t xml:space="preserve">In the Paragraph 3 of the Terms of reference </w:t>
            </w:r>
          </w:p>
          <w:p w14:paraId="3CD4A618" w14:textId="77777777" w:rsidR="00876F52" w:rsidRPr="004153EB" w:rsidRDefault="00876F52" w:rsidP="00876F52"/>
          <w:p w14:paraId="44F4C428" w14:textId="77777777" w:rsidR="00876F52" w:rsidRPr="004153EB" w:rsidRDefault="00876F52" w:rsidP="00876F52">
            <w:r w:rsidRPr="004153EB">
              <w:t>Task and Deliverables:</w:t>
            </w:r>
          </w:p>
          <w:p w14:paraId="7D15F969" w14:textId="77777777" w:rsidR="00876F52" w:rsidRPr="004153EB" w:rsidRDefault="00876F52" w:rsidP="00876F52"/>
          <w:p w14:paraId="4F0E2AE7" w14:textId="77777777" w:rsidR="00876F52" w:rsidRPr="004153EB" w:rsidRDefault="00876F52" w:rsidP="00876F52">
            <w:proofErr w:type="spellStart"/>
            <w:r w:rsidRPr="004153EB">
              <w:t>i</w:t>
            </w:r>
            <w:proofErr w:type="spellEnd"/>
            <w:r w:rsidRPr="004153EB">
              <w:t>.</w:t>
            </w:r>
            <w:r w:rsidRPr="004153EB">
              <w:tab/>
              <w:t xml:space="preserve">Design, develop and conduct an Internationally Certified HEAT course (for example, ISO, or </w:t>
            </w:r>
            <w:proofErr w:type="spellStart"/>
            <w:r w:rsidRPr="004153EB">
              <w:t>ENTRi</w:t>
            </w:r>
            <w:proofErr w:type="spellEnd"/>
            <w:r w:rsidRPr="004153EB">
              <w:t xml:space="preserve"> certified HEAT training under the C³MC-label); Participants will be certified on course completion.   </w:t>
            </w:r>
          </w:p>
          <w:p w14:paraId="6D90C033" w14:textId="77777777" w:rsidR="00876F52" w:rsidRPr="004153EB" w:rsidRDefault="00876F52" w:rsidP="00876F52"/>
          <w:p w14:paraId="652A4E06" w14:textId="77777777" w:rsidR="003D04EA" w:rsidRPr="004153EB" w:rsidRDefault="00876F52" w:rsidP="00876F52">
            <w:r w:rsidRPr="004153EB">
              <w:t xml:space="preserve">Please clarify which accrediting bodies are acceptable. Please can you also clarify the meaning of C3MC </w:t>
            </w:r>
            <w:proofErr w:type="gramStart"/>
            <w:r w:rsidRPr="004153EB">
              <w:t>label.</w:t>
            </w:r>
            <w:proofErr w:type="gramEnd"/>
          </w:p>
        </w:tc>
        <w:tc>
          <w:tcPr>
            <w:tcW w:w="4271" w:type="dxa"/>
          </w:tcPr>
          <w:p w14:paraId="61FDDF1F" w14:textId="77777777" w:rsidR="003D04EA" w:rsidRPr="004153EB" w:rsidRDefault="00BB116B" w:rsidP="00BB116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3EB">
              <w:rPr>
                <w:rFonts w:ascii="Times New Roman" w:hAnsi="Times New Roman" w:cs="Times New Roman"/>
                <w:sz w:val="24"/>
                <w:szCs w:val="24"/>
              </w:rPr>
              <w:t>ENTRi</w:t>
            </w:r>
            <w:proofErr w:type="spellEnd"/>
          </w:p>
          <w:p w14:paraId="57E5F3F8" w14:textId="77777777" w:rsidR="00BB116B" w:rsidRPr="004153EB" w:rsidRDefault="00BB116B" w:rsidP="00BB116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53EB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</w:p>
          <w:p w14:paraId="230032CB" w14:textId="66EAD33C" w:rsidR="00BB116B" w:rsidRPr="004153EB" w:rsidRDefault="00BB116B" w:rsidP="00BB116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53EB">
              <w:rPr>
                <w:rFonts w:ascii="Times New Roman" w:hAnsi="Times New Roman" w:cs="Times New Roman"/>
                <w:sz w:val="24"/>
                <w:szCs w:val="24"/>
              </w:rPr>
              <w:t>National/International equivalents of ISO</w:t>
            </w:r>
          </w:p>
        </w:tc>
      </w:tr>
      <w:tr w:rsidR="0025625A" w:rsidRPr="004153EB" w14:paraId="347559EB" w14:textId="77777777" w:rsidTr="001A696A">
        <w:tc>
          <w:tcPr>
            <w:tcW w:w="531" w:type="dxa"/>
          </w:tcPr>
          <w:p w14:paraId="51815DD0" w14:textId="77777777" w:rsidR="003D04EA" w:rsidRPr="004153EB" w:rsidRDefault="00876F52" w:rsidP="002E2B93">
            <w:r w:rsidRPr="004153EB">
              <w:t>3</w:t>
            </w:r>
          </w:p>
        </w:tc>
        <w:tc>
          <w:tcPr>
            <w:tcW w:w="4440" w:type="dxa"/>
          </w:tcPr>
          <w:p w14:paraId="6AF8DF8F" w14:textId="77777777" w:rsidR="00876F52" w:rsidRPr="004153EB" w:rsidRDefault="00876F52" w:rsidP="00876F52">
            <w:r w:rsidRPr="004153EB">
              <w:t xml:space="preserve">We already have an existing contract with OSCE for the provision of medical support services (contract number Sec/03/2020) and we </w:t>
            </w:r>
            <w:proofErr w:type="gramStart"/>
            <w:r w:rsidRPr="004153EB">
              <w:t>are also</w:t>
            </w:r>
            <w:proofErr w:type="gramEnd"/>
            <w:r w:rsidRPr="004153EB">
              <w:t xml:space="preserve"> registered at level 2 UNGM.</w:t>
            </w:r>
          </w:p>
          <w:p w14:paraId="68A55979" w14:textId="77777777" w:rsidR="003D04EA" w:rsidRPr="004153EB" w:rsidRDefault="00876F52" w:rsidP="00876F52">
            <w:r w:rsidRPr="004153EB">
              <w:t xml:space="preserve">Please can you confirm whether we still need to go through the vendor registration for HEAT </w:t>
            </w:r>
            <w:proofErr w:type="gramStart"/>
            <w:r w:rsidRPr="004153EB">
              <w:t>training.</w:t>
            </w:r>
            <w:proofErr w:type="gramEnd"/>
          </w:p>
        </w:tc>
        <w:tc>
          <w:tcPr>
            <w:tcW w:w="4271" w:type="dxa"/>
          </w:tcPr>
          <w:p w14:paraId="2A665FC9" w14:textId="77777777" w:rsidR="006C2BEF" w:rsidRPr="004153EB" w:rsidRDefault="0025625A" w:rsidP="006C2BEF">
            <w:r w:rsidRPr="004153EB">
              <w:t>Vendor registration is needed for new vendors</w:t>
            </w:r>
          </w:p>
        </w:tc>
      </w:tr>
      <w:tr w:rsidR="0025625A" w:rsidRPr="004153EB" w14:paraId="23A8CB10" w14:textId="77777777" w:rsidTr="001A696A">
        <w:tc>
          <w:tcPr>
            <w:tcW w:w="531" w:type="dxa"/>
          </w:tcPr>
          <w:p w14:paraId="1507532E" w14:textId="77777777" w:rsidR="005E3EFE" w:rsidRPr="004153EB" w:rsidRDefault="00876F52" w:rsidP="002E2B93">
            <w:r w:rsidRPr="004153EB">
              <w:t>4</w:t>
            </w:r>
          </w:p>
        </w:tc>
        <w:tc>
          <w:tcPr>
            <w:tcW w:w="4440" w:type="dxa"/>
          </w:tcPr>
          <w:p w14:paraId="550ED823" w14:textId="77777777" w:rsidR="00876F52" w:rsidRPr="004153EB" w:rsidRDefault="00876F52" w:rsidP="00876F52">
            <w:r w:rsidRPr="004153EB">
              <w:t>Is it 24 participants per training session or 24 participants for all 8 trainings each year?</w:t>
            </w:r>
          </w:p>
          <w:p w14:paraId="35869B0B" w14:textId="77777777" w:rsidR="005E3EFE" w:rsidRPr="004153EB" w:rsidRDefault="005E3EFE" w:rsidP="00F85C8B"/>
        </w:tc>
        <w:tc>
          <w:tcPr>
            <w:tcW w:w="4271" w:type="dxa"/>
          </w:tcPr>
          <w:p w14:paraId="07F6D728" w14:textId="77777777" w:rsidR="005E3EFE" w:rsidRPr="004153EB" w:rsidRDefault="00A56CA7" w:rsidP="002E2B93">
            <w:r w:rsidRPr="004153EB">
              <w:t>24 participants per each session</w:t>
            </w:r>
          </w:p>
        </w:tc>
      </w:tr>
      <w:tr w:rsidR="0025625A" w:rsidRPr="004153EB" w14:paraId="4C899BBC" w14:textId="77777777" w:rsidTr="001A696A">
        <w:tc>
          <w:tcPr>
            <w:tcW w:w="531" w:type="dxa"/>
          </w:tcPr>
          <w:p w14:paraId="1D82DAC3" w14:textId="77777777" w:rsidR="005E3EFE" w:rsidRPr="004153EB" w:rsidRDefault="00876F52" w:rsidP="002E2B93">
            <w:r w:rsidRPr="004153EB">
              <w:t>5</w:t>
            </w:r>
          </w:p>
        </w:tc>
        <w:tc>
          <w:tcPr>
            <w:tcW w:w="4440" w:type="dxa"/>
          </w:tcPr>
          <w:p w14:paraId="400F3C4A" w14:textId="77777777" w:rsidR="005E3EFE" w:rsidRPr="004153EB" w:rsidRDefault="00876F52" w:rsidP="009E5E17">
            <w:r w:rsidRPr="004153EB">
              <w:t>We note that SMM will be providing the training venue throughout the course.  We also note that there is a requirement for a final exercise.  For this, there is usually a need for a certain number of role-players in order to conduct such an exercise.  Will the organisation and cost of this be absorbed by SMM or the contractor</w:t>
            </w:r>
          </w:p>
        </w:tc>
        <w:tc>
          <w:tcPr>
            <w:tcW w:w="4271" w:type="dxa"/>
          </w:tcPr>
          <w:p w14:paraId="2388A75F" w14:textId="3CB4A938" w:rsidR="005E3EFE" w:rsidRPr="004153EB" w:rsidRDefault="00A56CA7" w:rsidP="00A7296B">
            <w:r w:rsidRPr="004153EB">
              <w:t xml:space="preserve">Role players </w:t>
            </w:r>
            <w:proofErr w:type="gramStart"/>
            <w:r w:rsidRPr="004153EB">
              <w:t xml:space="preserve">will be provided and paid </w:t>
            </w:r>
            <w:r w:rsidR="00BB116B" w:rsidRPr="004153EB">
              <w:t xml:space="preserve">for </w:t>
            </w:r>
            <w:r w:rsidRPr="004153EB">
              <w:t xml:space="preserve">by SMM </w:t>
            </w:r>
            <w:r w:rsidR="00BB116B" w:rsidRPr="004153EB">
              <w:t>via a local provider</w:t>
            </w:r>
            <w:proofErr w:type="gramEnd"/>
            <w:r w:rsidR="00BB116B" w:rsidRPr="004153EB">
              <w:t xml:space="preserve">. However, please note </w:t>
            </w:r>
            <w:proofErr w:type="gramStart"/>
            <w:r w:rsidR="00BB116B" w:rsidRPr="004153EB">
              <w:t>that these are neither professional actors, nor do they have a Military / Security background</w:t>
            </w:r>
            <w:proofErr w:type="gramEnd"/>
            <w:r w:rsidR="00BB116B" w:rsidRPr="004153EB">
              <w:t xml:space="preserve">. They are simply regular citizens and need to </w:t>
            </w:r>
            <w:proofErr w:type="gramStart"/>
            <w:r w:rsidR="00BB116B" w:rsidRPr="004153EB">
              <w:t>be briefed</w:t>
            </w:r>
            <w:proofErr w:type="gramEnd"/>
            <w:r w:rsidR="00BB116B" w:rsidRPr="004153EB">
              <w:t xml:space="preserve"> </w:t>
            </w:r>
            <w:r w:rsidR="003C7D98" w:rsidRPr="004153EB">
              <w:t>on their roles (</w:t>
            </w:r>
            <w:r w:rsidR="00E91198" w:rsidRPr="004153EB">
              <w:t>soldier, first aid casualty, etc.</w:t>
            </w:r>
            <w:r w:rsidR="003C7D98" w:rsidRPr="004153EB">
              <w:t>)</w:t>
            </w:r>
            <w:r w:rsidR="00E91198" w:rsidRPr="004153EB">
              <w:t xml:space="preserve">. Currently we usually procure 3 such role players. Before the </w:t>
            </w:r>
            <w:proofErr w:type="gramStart"/>
            <w:r w:rsidR="00E91198" w:rsidRPr="004153EB">
              <w:t>pandemic</w:t>
            </w:r>
            <w:proofErr w:type="gramEnd"/>
            <w:r w:rsidR="00E91198" w:rsidRPr="004153EB">
              <w:t xml:space="preserve"> it used to be more.</w:t>
            </w:r>
          </w:p>
        </w:tc>
      </w:tr>
      <w:tr w:rsidR="0025625A" w:rsidRPr="004153EB" w14:paraId="52700BF0" w14:textId="77777777" w:rsidTr="001A696A">
        <w:tc>
          <w:tcPr>
            <w:tcW w:w="531" w:type="dxa"/>
          </w:tcPr>
          <w:p w14:paraId="56286C4A" w14:textId="77777777" w:rsidR="005E3EFE" w:rsidRPr="004153EB" w:rsidRDefault="00876F52" w:rsidP="002E2B93">
            <w:r w:rsidRPr="004153EB">
              <w:t>6</w:t>
            </w:r>
          </w:p>
        </w:tc>
        <w:tc>
          <w:tcPr>
            <w:tcW w:w="4440" w:type="dxa"/>
          </w:tcPr>
          <w:p w14:paraId="67CF296C" w14:textId="77777777" w:rsidR="005E3EFE" w:rsidRPr="004153EB" w:rsidRDefault="0075446C" w:rsidP="00F85C8B">
            <w:r w:rsidRPr="004153EB">
              <w:rPr>
                <w:lang w:eastAsia="en-GB"/>
              </w:rPr>
              <w:t>M</w:t>
            </w:r>
            <w:r w:rsidR="00876F52" w:rsidRPr="004153EB">
              <w:rPr>
                <w:lang w:eastAsia="en-GB"/>
              </w:rPr>
              <w:t xml:space="preserve">ay we take it that SMM will be providing the vehicles, body </w:t>
            </w:r>
            <w:proofErr w:type="gramStart"/>
            <w:r w:rsidR="00876F52" w:rsidRPr="004153EB">
              <w:rPr>
                <w:lang w:eastAsia="en-GB"/>
              </w:rPr>
              <w:t>armour and vests</w:t>
            </w:r>
            <w:proofErr w:type="gramEnd"/>
            <w:r w:rsidR="00876F52" w:rsidRPr="004153EB">
              <w:rPr>
                <w:lang w:eastAsia="en-GB"/>
              </w:rPr>
              <w:t xml:space="preserve"> and other SMM specific equipment for the practical exercises?</w:t>
            </w:r>
          </w:p>
        </w:tc>
        <w:tc>
          <w:tcPr>
            <w:tcW w:w="4271" w:type="dxa"/>
          </w:tcPr>
          <w:p w14:paraId="11750C93" w14:textId="77777777" w:rsidR="005E3EFE" w:rsidRPr="004153EB" w:rsidRDefault="0075446C" w:rsidP="002E2B93">
            <w:r w:rsidRPr="004153EB">
              <w:t>Yes</w:t>
            </w:r>
          </w:p>
        </w:tc>
      </w:tr>
      <w:tr w:rsidR="0025625A" w:rsidRPr="004153EB" w14:paraId="638A36F7" w14:textId="77777777" w:rsidTr="001A696A">
        <w:tc>
          <w:tcPr>
            <w:tcW w:w="531" w:type="dxa"/>
          </w:tcPr>
          <w:p w14:paraId="2F86DA4B" w14:textId="77777777" w:rsidR="005E3EFE" w:rsidRPr="004153EB" w:rsidRDefault="00876F52" w:rsidP="002E2B93">
            <w:r w:rsidRPr="004153EB">
              <w:lastRenderedPageBreak/>
              <w:t>7</w:t>
            </w:r>
          </w:p>
        </w:tc>
        <w:tc>
          <w:tcPr>
            <w:tcW w:w="4440" w:type="dxa"/>
          </w:tcPr>
          <w:p w14:paraId="63713C7F" w14:textId="77777777" w:rsidR="00876F52" w:rsidRPr="004153EB" w:rsidRDefault="00876F52" w:rsidP="00876F52">
            <w:pPr>
              <w:rPr>
                <w:rFonts w:eastAsia="Times New Roman"/>
              </w:rPr>
            </w:pPr>
            <w:r w:rsidRPr="004153EB">
              <w:rPr>
                <w:rFonts w:eastAsia="Times New Roman"/>
              </w:rPr>
              <w:t>Will SMM organise role players (how many) and weapons for the field day?</w:t>
            </w:r>
          </w:p>
          <w:p w14:paraId="0A2AB865" w14:textId="77777777" w:rsidR="001D29D1" w:rsidRPr="004153EB" w:rsidRDefault="001D29D1" w:rsidP="00876F52"/>
        </w:tc>
        <w:tc>
          <w:tcPr>
            <w:tcW w:w="4271" w:type="dxa"/>
          </w:tcPr>
          <w:p w14:paraId="23F0AF85" w14:textId="2E4FE697" w:rsidR="007900CE" w:rsidRPr="004153EB" w:rsidRDefault="0075446C" w:rsidP="002E2B93">
            <w:r w:rsidRPr="004153EB">
              <w:t xml:space="preserve">Role players and weapons </w:t>
            </w:r>
            <w:proofErr w:type="gramStart"/>
            <w:r w:rsidRPr="004153EB">
              <w:t>will be provided and paid by SMM</w:t>
            </w:r>
            <w:r w:rsidR="00E91198" w:rsidRPr="004153EB">
              <w:t>,</w:t>
            </w:r>
            <w:proofErr w:type="gramEnd"/>
            <w:r w:rsidR="00E91198" w:rsidRPr="004153EB">
              <w:t xml:space="preserve"> see also Q5.</w:t>
            </w:r>
          </w:p>
        </w:tc>
      </w:tr>
      <w:tr w:rsidR="0025625A" w:rsidRPr="004153EB" w14:paraId="23A37D3A" w14:textId="77777777" w:rsidTr="001A696A">
        <w:tc>
          <w:tcPr>
            <w:tcW w:w="531" w:type="dxa"/>
          </w:tcPr>
          <w:p w14:paraId="486B7DAB" w14:textId="77777777" w:rsidR="005E3EFE" w:rsidRPr="004153EB" w:rsidRDefault="00876F52" w:rsidP="002E2B93">
            <w:r w:rsidRPr="004153EB">
              <w:t>8</w:t>
            </w:r>
          </w:p>
        </w:tc>
        <w:tc>
          <w:tcPr>
            <w:tcW w:w="4440" w:type="dxa"/>
          </w:tcPr>
          <w:p w14:paraId="5EC0DE17" w14:textId="77777777" w:rsidR="00876F52" w:rsidRPr="004153EB" w:rsidRDefault="00876F52" w:rsidP="00876F52">
            <w:pPr>
              <w:rPr>
                <w:rFonts w:eastAsia="Times New Roman"/>
              </w:rPr>
            </w:pPr>
            <w:r w:rsidRPr="004153EB">
              <w:rPr>
                <w:rFonts w:eastAsia="Times New Roman"/>
              </w:rPr>
              <w:t>How much time before the start of the HEAT will we be notified to start organising the training?</w:t>
            </w:r>
          </w:p>
          <w:p w14:paraId="2814F172" w14:textId="77777777" w:rsidR="005E3EFE" w:rsidRPr="004153EB" w:rsidRDefault="005E3EFE" w:rsidP="005E3EFE"/>
        </w:tc>
        <w:tc>
          <w:tcPr>
            <w:tcW w:w="4271" w:type="dxa"/>
          </w:tcPr>
          <w:p w14:paraId="467F7B21" w14:textId="3BC799A5" w:rsidR="005E3EFE" w:rsidRPr="004153EB" w:rsidRDefault="00E91198" w:rsidP="002E2B93">
            <w:r w:rsidRPr="004153EB">
              <w:t xml:space="preserve">Planning is usually done 2-3 months in advance and no longer </w:t>
            </w:r>
            <w:proofErr w:type="gramStart"/>
            <w:r w:rsidRPr="004153EB">
              <w:t>required course</w:t>
            </w:r>
            <w:r w:rsidR="00691E5A" w:rsidRPr="004153EB">
              <w:t>s are</w:t>
            </w:r>
            <w:proofErr w:type="gramEnd"/>
            <w:r w:rsidR="00691E5A" w:rsidRPr="004153EB">
              <w:t xml:space="preserve"> cancelled up to 2 weeks before taking place.</w:t>
            </w:r>
          </w:p>
        </w:tc>
      </w:tr>
      <w:tr w:rsidR="0025625A" w:rsidRPr="004153EB" w14:paraId="46C8B847" w14:textId="77777777" w:rsidTr="001A696A">
        <w:tc>
          <w:tcPr>
            <w:tcW w:w="531" w:type="dxa"/>
          </w:tcPr>
          <w:p w14:paraId="5207E48C" w14:textId="77777777" w:rsidR="005E3EFE" w:rsidRPr="004153EB" w:rsidRDefault="00876F52" w:rsidP="002E2B93">
            <w:r w:rsidRPr="004153EB">
              <w:t>9</w:t>
            </w:r>
          </w:p>
        </w:tc>
        <w:tc>
          <w:tcPr>
            <w:tcW w:w="4440" w:type="dxa"/>
          </w:tcPr>
          <w:p w14:paraId="13D7BDD5" w14:textId="77777777" w:rsidR="00876F52" w:rsidRPr="004153EB" w:rsidRDefault="00876F52" w:rsidP="00876F52">
            <w:pPr>
              <w:rPr>
                <w:rFonts w:eastAsia="Times New Roman"/>
              </w:rPr>
            </w:pPr>
            <w:r w:rsidRPr="004153EB">
              <w:rPr>
                <w:rFonts w:eastAsia="Times New Roman"/>
              </w:rPr>
              <w:t>Does SMM expect an evening programme (is it possible to train in the evening?)</w:t>
            </w:r>
          </w:p>
          <w:p w14:paraId="569A483A" w14:textId="77777777" w:rsidR="005E3EFE" w:rsidRPr="004153EB" w:rsidRDefault="005E3EFE" w:rsidP="005E3EFE"/>
        </w:tc>
        <w:tc>
          <w:tcPr>
            <w:tcW w:w="4271" w:type="dxa"/>
          </w:tcPr>
          <w:p w14:paraId="77D1CD95" w14:textId="3B058EC0" w:rsidR="004E6E0A" w:rsidRPr="004153EB" w:rsidRDefault="00691E5A" w:rsidP="002E2B93">
            <w:r w:rsidRPr="004153EB">
              <w:t>Whilst this is possible, if deemed necessary, the previous Kyiv based courses have tended to stick to 09:00-18:00 working hours with 1h more on the final exercise day (Thursday). The wrap-up and debriefing day (Friday) has tended to end earlier in the afternoon.</w:t>
            </w:r>
          </w:p>
        </w:tc>
      </w:tr>
      <w:tr w:rsidR="0025625A" w:rsidRPr="004153EB" w14:paraId="15D79699" w14:textId="77777777" w:rsidTr="001A696A">
        <w:tc>
          <w:tcPr>
            <w:tcW w:w="531" w:type="dxa"/>
          </w:tcPr>
          <w:p w14:paraId="1D524C0B" w14:textId="77777777" w:rsidR="00D745AE" w:rsidRPr="004153EB" w:rsidRDefault="00876F52" w:rsidP="002E2B93">
            <w:r w:rsidRPr="004153EB">
              <w:t>10</w:t>
            </w:r>
          </w:p>
        </w:tc>
        <w:tc>
          <w:tcPr>
            <w:tcW w:w="4440" w:type="dxa"/>
          </w:tcPr>
          <w:p w14:paraId="793C0A13" w14:textId="77777777" w:rsidR="00876F52" w:rsidRPr="004153EB" w:rsidRDefault="00876F52" w:rsidP="00876F52">
            <w:pPr>
              <w:rPr>
                <w:rFonts w:eastAsia="Times New Roman"/>
              </w:rPr>
            </w:pPr>
            <w:r w:rsidRPr="004153EB">
              <w:rPr>
                <w:rFonts w:eastAsia="Times New Roman"/>
              </w:rPr>
              <w:t>Does the tender include the possibility for inflation correction?</w:t>
            </w:r>
          </w:p>
          <w:p w14:paraId="0F5B7111" w14:textId="77777777" w:rsidR="00D745AE" w:rsidRPr="004153EB" w:rsidRDefault="00D745AE" w:rsidP="007B7D79"/>
        </w:tc>
        <w:tc>
          <w:tcPr>
            <w:tcW w:w="4271" w:type="dxa"/>
          </w:tcPr>
          <w:p w14:paraId="420D5DE3" w14:textId="77777777" w:rsidR="00D745AE" w:rsidRPr="004153EB" w:rsidRDefault="000C4F13" w:rsidP="002E2B93">
            <w:r w:rsidRPr="004153EB">
              <w:t>No</w:t>
            </w:r>
          </w:p>
        </w:tc>
      </w:tr>
      <w:tr w:rsidR="0025625A" w:rsidRPr="004153EB" w14:paraId="68D1B806" w14:textId="77777777" w:rsidTr="001A696A">
        <w:tc>
          <w:tcPr>
            <w:tcW w:w="531" w:type="dxa"/>
          </w:tcPr>
          <w:p w14:paraId="0AB929DA" w14:textId="77777777" w:rsidR="00D745AE" w:rsidRPr="004153EB" w:rsidRDefault="00876F52" w:rsidP="002E2B93">
            <w:r w:rsidRPr="004153EB">
              <w:t>11</w:t>
            </w:r>
          </w:p>
        </w:tc>
        <w:tc>
          <w:tcPr>
            <w:tcW w:w="4440" w:type="dxa"/>
          </w:tcPr>
          <w:p w14:paraId="7C87417F" w14:textId="051A48D4" w:rsidR="00876F52" w:rsidRPr="004153EB" w:rsidRDefault="00876F52" w:rsidP="00876F52">
            <w:pPr>
              <w:jc w:val="both"/>
              <w:rPr>
                <w:rFonts w:eastAsia="Times New Roman"/>
              </w:rPr>
            </w:pPr>
            <w:r w:rsidRPr="004153EB">
              <w:rPr>
                <w:rFonts w:eastAsia="Times New Roman"/>
              </w:rPr>
              <w:t xml:space="preserve">In Annex F, we read this sentence: </w:t>
            </w:r>
            <w:r w:rsidRPr="004153EB">
              <w:rPr>
                <w:rFonts w:eastAsia="Times New Roman"/>
                <w:i/>
                <w:iCs/>
              </w:rPr>
              <w:t xml:space="preserve">This includes preparation and distribution of all written materials necessary for a successful completion of the </w:t>
            </w:r>
            <w:r w:rsidRPr="004153EB">
              <w:rPr>
                <w:rFonts w:eastAsia="Times New Roman"/>
                <w:b/>
                <w:bCs/>
                <w:i/>
                <w:iCs/>
              </w:rPr>
              <w:t>two courses</w:t>
            </w:r>
            <w:r w:rsidRPr="004153EB">
              <w:rPr>
                <w:rFonts w:eastAsia="Times New Roman"/>
                <w:i/>
                <w:iCs/>
              </w:rPr>
              <w:t xml:space="preserve">, such as the student handouts and the exercise files and Course Certificates. </w:t>
            </w:r>
            <w:r w:rsidRPr="004153EB">
              <w:rPr>
                <w:rFonts w:eastAsia="Times New Roman"/>
              </w:rPr>
              <w:t>Does SMM expect a price offer per (1) training or per two training courses? This sentence is confusing.</w:t>
            </w:r>
          </w:p>
          <w:p w14:paraId="6BE892E8" w14:textId="77777777" w:rsidR="00D745AE" w:rsidRPr="004153EB" w:rsidRDefault="00D745AE" w:rsidP="007B7D79"/>
        </w:tc>
        <w:tc>
          <w:tcPr>
            <w:tcW w:w="4271" w:type="dxa"/>
          </w:tcPr>
          <w:p w14:paraId="5458AC2A" w14:textId="174BB908" w:rsidR="00D745AE" w:rsidRPr="004153EB" w:rsidRDefault="000438CD" w:rsidP="002E2B93">
            <w:r w:rsidRPr="004153EB">
              <w:t xml:space="preserve">The price </w:t>
            </w:r>
            <w:proofErr w:type="gramStart"/>
            <w:r w:rsidRPr="004153EB">
              <w:t>is expected to be received</w:t>
            </w:r>
            <w:proofErr w:type="gramEnd"/>
            <w:r w:rsidRPr="004153EB">
              <w:t xml:space="preserve"> for one training course as per Technical requirements stipulated in Annex E</w:t>
            </w:r>
            <w:r w:rsidR="00202881" w:rsidRPr="004153EB">
              <w:t>. Courses can take place individually, or in blocs of two or more.</w:t>
            </w:r>
          </w:p>
        </w:tc>
      </w:tr>
    </w:tbl>
    <w:p w14:paraId="508DA62E" w14:textId="77777777" w:rsidR="00916644" w:rsidRPr="004153EB" w:rsidRDefault="00916644" w:rsidP="002E2B93"/>
    <w:p w14:paraId="652D110B" w14:textId="77777777" w:rsidR="002E2B93" w:rsidRPr="004153EB" w:rsidRDefault="002E2B93" w:rsidP="002E2B93"/>
    <w:bookmarkEnd w:id="0"/>
    <w:p w14:paraId="0CF3C723" w14:textId="77777777" w:rsidR="002E2B93" w:rsidRPr="004153EB" w:rsidRDefault="002E2B93" w:rsidP="002E2B93">
      <w:pPr>
        <w:spacing w:after="240"/>
      </w:pPr>
    </w:p>
    <w:sectPr w:rsidR="002E2B93" w:rsidRPr="004153E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C49A9" w14:textId="77777777" w:rsidR="00A27250" w:rsidRDefault="00A27250" w:rsidP="00753E46">
      <w:r>
        <w:separator/>
      </w:r>
    </w:p>
  </w:endnote>
  <w:endnote w:type="continuationSeparator" w:id="0">
    <w:p w14:paraId="12E415EC" w14:textId="77777777" w:rsidR="00A27250" w:rsidRDefault="00A27250" w:rsidP="0075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9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2D498" w14:textId="551E067B" w:rsidR="00D51804" w:rsidRDefault="00D518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3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2B565" w14:textId="77777777" w:rsidR="00753E46" w:rsidRDefault="00753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F2509" w14:textId="77777777" w:rsidR="00A27250" w:rsidRDefault="00A27250" w:rsidP="00753E46">
      <w:r>
        <w:separator/>
      </w:r>
    </w:p>
  </w:footnote>
  <w:footnote w:type="continuationSeparator" w:id="0">
    <w:p w14:paraId="29B49BFC" w14:textId="77777777" w:rsidR="00A27250" w:rsidRDefault="00A27250" w:rsidP="0075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A33D" w14:textId="77777777" w:rsidR="00D51804" w:rsidRDefault="00D51804" w:rsidP="00D51804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4DDE2FE" wp14:editId="4F59CF96">
          <wp:extent cx="4267835" cy="438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92D"/>
    <w:multiLevelType w:val="hybridMultilevel"/>
    <w:tmpl w:val="83DE4A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7C1A"/>
    <w:multiLevelType w:val="hybridMultilevel"/>
    <w:tmpl w:val="83DE4A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52DCF"/>
    <w:multiLevelType w:val="hybridMultilevel"/>
    <w:tmpl w:val="93302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76D5"/>
    <w:multiLevelType w:val="hybridMultilevel"/>
    <w:tmpl w:val="6040E2EC"/>
    <w:lvl w:ilvl="0" w:tplc="FB14E6A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06BB3"/>
    <w:multiLevelType w:val="hybridMultilevel"/>
    <w:tmpl w:val="83DE4A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69FB"/>
    <w:multiLevelType w:val="hybridMultilevel"/>
    <w:tmpl w:val="A76A2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15"/>
    <w:rsid w:val="000101B9"/>
    <w:rsid w:val="00024736"/>
    <w:rsid w:val="000323C3"/>
    <w:rsid w:val="00043450"/>
    <w:rsid w:val="000438CD"/>
    <w:rsid w:val="0007566F"/>
    <w:rsid w:val="000765CC"/>
    <w:rsid w:val="000B0DAC"/>
    <w:rsid w:val="000C4F13"/>
    <w:rsid w:val="000C7AC3"/>
    <w:rsid w:val="000D6990"/>
    <w:rsid w:val="000F09D5"/>
    <w:rsid w:val="0016706F"/>
    <w:rsid w:val="00196939"/>
    <w:rsid w:val="001A696A"/>
    <w:rsid w:val="001B5415"/>
    <w:rsid w:val="001B705C"/>
    <w:rsid w:val="001D29D1"/>
    <w:rsid w:val="001D79CD"/>
    <w:rsid w:val="001E7D9D"/>
    <w:rsid w:val="00202881"/>
    <w:rsid w:val="0022778B"/>
    <w:rsid w:val="0025625A"/>
    <w:rsid w:val="002672CE"/>
    <w:rsid w:val="00283204"/>
    <w:rsid w:val="00290806"/>
    <w:rsid w:val="002A7B8C"/>
    <w:rsid w:val="002E2B93"/>
    <w:rsid w:val="002F14CA"/>
    <w:rsid w:val="00311F57"/>
    <w:rsid w:val="0033331A"/>
    <w:rsid w:val="0033385D"/>
    <w:rsid w:val="00353DF5"/>
    <w:rsid w:val="00370378"/>
    <w:rsid w:val="003773A4"/>
    <w:rsid w:val="00377BAD"/>
    <w:rsid w:val="003C7D98"/>
    <w:rsid w:val="003D04EA"/>
    <w:rsid w:val="003E646C"/>
    <w:rsid w:val="00404FB0"/>
    <w:rsid w:val="004153EB"/>
    <w:rsid w:val="00460D3B"/>
    <w:rsid w:val="004E6E0A"/>
    <w:rsid w:val="004E785B"/>
    <w:rsid w:val="004F28D3"/>
    <w:rsid w:val="004F3ABD"/>
    <w:rsid w:val="00512485"/>
    <w:rsid w:val="0051370A"/>
    <w:rsid w:val="0053467F"/>
    <w:rsid w:val="00552F3A"/>
    <w:rsid w:val="0057401E"/>
    <w:rsid w:val="005D0ED3"/>
    <w:rsid w:val="005D56FC"/>
    <w:rsid w:val="005E3EFE"/>
    <w:rsid w:val="00600F29"/>
    <w:rsid w:val="00624A06"/>
    <w:rsid w:val="006342AD"/>
    <w:rsid w:val="00657C2A"/>
    <w:rsid w:val="00676F38"/>
    <w:rsid w:val="00691E5A"/>
    <w:rsid w:val="00693DF1"/>
    <w:rsid w:val="00694C68"/>
    <w:rsid w:val="006A1B8F"/>
    <w:rsid w:val="006B4875"/>
    <w:rsid w:val="006C2BEF"/>
    <w:rsid w:val="006E7765"/>
    <w:rsid w:val="006F1495"/>
    <w:rsid w:val="00713B7B"/>
    <w:rsid w:val="0072037D"/>
    <w:rsid w:val="00722550"/>
    <w:rsid w:val="00753E46"/>
    <w:rsid w:val="0075446C"/>
    <w:rsid w:val="00761BAD"/>
    <w:rsid w:val="007778F9"/>
    <w:rsid w:val="007900CE"/>
    <w:rsid w:val="007B7D79"/>
    <w:rsid w:val="0080726C"/>
    <w:rsid w:val="008079D8"/>
    <w:rsid w:val="00816F74"/>
    <w:rsid w:val="00850EF2"/>
    <w:rsid w:val="0086193E"/>
    <w:rsid w:val="00863C41"/>
    <w:rsid w:val="008751CF"/>
    <w:rsid w:val="00876F52"/>
    <w:rsid w:val="00886717"/>
    <w:rsid w:val="008B45BA"/>
    <w:rsid w:val="008E0983"/>
    <w:rsid w:val="008E5310"/>
    <w:rsid w:val="00916644"/>
    <w:rsid w:val="00936306"/>
    <w:rsid w:val="009630ED"/>
    <w:rsid w:val="00984D54"/>
    <w:rsid w:val="009D3AAF"/>
    <w:rsid w:val="009E5E17"/>
    <w:rsid w:val="00A27250"/>
    <w:rsid w:val="00A30524"/>
    <w:rsid w:val="00A51DBF"/>
    <w:rsid w:val="00A56CA7"/>
    <w:rsid w:val="00A7296B"/>
    <w:rsid w:val="00A855DB"/>
    <w:rsid w:val="00AC5806"/>
    <w:rsid w:val="00AD06E7"/>
    <w:rsid w:val="00B04FC6"/>
    <w:rsid w:val="00B26266"/>
    <w:rsid w:val="00B35771"/>
    <w:rsid w:val="00B83D7D"/>
    <w:rsid w:val="00B85B34"/>
    <w:rsid w:val="00BA24BC"/>
    <w:rsid w:val="00BA50B2"/>
    <w:rsid w:val="00BB116B"/>
    <w:rsid w:val="00BB5590"/>
    <w:rsid w:val="00C1271C"/>
    <w:rsid w:val="00C64DAF"/>
    <w:rsid w:val="00C7397F"/>
    <w:rsid w:val="00C7434A"/>
    <w:rsid w:val="00C7638D"/>
    <w:rsid w:val="00D51804"/>
    <w:rsid w:val="00D745AE"/>
    <w:rsid w:val="00D8146C"/>
    <w:rsid w:val="00DB66A0"/>
    <w:rsid w:val="00DD192D"/>
    <w:rsid w:val="00E07458"/>
    <w:rsid w:val="00E24315"/>
    <w:rsid w:val="00E3366E"/>
    <w:rsid w:val="00E37177"/>
    <w:rsid w:val="00E45B51"/>
    <w:rsid w:val="00E721A2"/>
    <w:rsid w:val="00E74ADF"/>
    <w:rsid w:val="00E91198"/>
    <w:rsid w:val="00ED2AD1"/>
    <w:rsid w:val="00EE6F39"/>
    <w:rsid w:val="00F01FC8"/>
    <w:rsid w:val="00F659E4"/>
    <w:rsid w:val="00F65B4B"/>
    <w:rsid w:val="00F7593A"/>
    <w:rsid w:val="00F773D5"/>
    <w:rsid w:val="00F85C8B"/>
    <w:rsid w:val="00FA725C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3B4A"/>
  <w15:docId w15:val="{67EE873D-EC38-475B-BE63-84AFDC4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B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1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E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E4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E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E46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04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3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DF1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DF1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 Fatyeyeva</dc:creator>
  <cp:lastModifiedBy>Nataliia Koval</cp:lastModifiedBy>
  <cp:revision>3</cp:revision>
  <dcterms:created xsi:type="dcterms:W3CDTF">2022-02-11T10:14:00Z</dcterms:created>
  <dcterms:modified xsi:type="dcterms:W3CDTF">2022-02-11T10:17:00Z</dcterms:modified>
</cp:coreProperties>
</file>