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BCC" w:rsidRDefault="00176BCC" w:rsidP="00176BCC">
      <w:pPr>
        <w:pStyle w:val="Heading2"/>
      </w:pPr>
      <w:bookmarkStart w:id="0" w:name="_Toc106602682"/>
      <w:bookmarkStart w:id="1" w:name="_Toc109699885"/>
      <w:bookmarkStart w:id="2" w:name="_Toc111280824"/>
      <w:bookmarkStart w:id="3" w:name="_Toc202605628"/>
      <w:r w:rsidRPr="00E34C9C">
        <w:t>Technical Specifications</w:t>
      </w:r>
      <w:bookmarkEnd w:id="0"/>
      <w:bookmarkEnd w:id="1"/>
      <w:bookmarkEnd w:id="2"/>
      <w:bookmarkEnd w:id="3"/>
    </w:p>
    <w:p w:rsidR="00176BCC" w:rsidRPr="00A059AD" w:rsidRDefault="00176BCC" w:rsidP="00176BCC">
      <w:pPr>
        <w:rPr>
          <w:sz w:val="12"/>
          <w:szCs w:val="12"/>
          <w:lang w:val="en-AU"/>
        </w:rPr>
      </w:pPr>
    </w:p>
    <w:tbl>
      <w:tblPr>
        <w:tblStyle w:val="TableGrid"/>
        <w:tblW w:w="0" w:type="auto"/>
        <w:tblLook w:val="04A0" w:firstRow="1" w:lastRow="0" w:firstColumn="1" w:lastColumn="0" w:noHBand="0" w:noVBand="1"/>
      </w:tblPr>
      <w:tblGrid>
        <w:gridCol w:w="5939"/>
        <w:gridCol w:w="3303"/>
      </w:tblGrid>
      <w:tr w:rsidR="00176BCC" w:rsidRPr="00A059AD" w:rsidTr="00BE7840">
        <w:trPr>
          <w:trHeight w:val="315"/>
        </w:trPr>
        <w:tc>
          <w:tcPr>
            <w:tcW w:w="5939" w:type="dxa"/>
            <w:hideMark/>
          </w:tcPr>
          <w:p w:rsidR="00176BCC" w:rsidRPr="00A059AD" w:rsidRDefault="00176BCC" w:rsidP="00BE7840">
            <w:pPr>
              <w:jc w:val="both"/>
              <w:rPr>
                <w:b/>
                <w:bCs/>
              </w:rPr>
            </w:pPr>
            <w:r w:rsidRPr="00A059AD">
              <w:rPr>
                <w:b/>
                <w:bCs/>
              </w:rPr>
              <w:t>Specifications/Description</w:t>
            </w:r>
          </w:p>
        </w:tc>
        <w:tc>
          <w:tcPr>
            <w:tcW w:w="3303" w:type="dxa"/>
            <w:hideMark/>
          </w:tcPr>
          <w:p w:rsidR="00176BCC" w:rsidRPr="00A059AD" w:rsidRDefault="00176BCC" w:rsidP="00BE7840">
            <w:pPr>
              <w:jc w:val="both"/>
              <w:rPr>
                <w:b/>
                <w:bCs/>
              </w:rPr>
            </w:pPr>
            <w:r w:rsidRPr="00A059AD">
              <w:rPr>
                <w:b/>
                <w:bCs/>
              </w:rPr>
              <w:t>Compliance Remark</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Vehicle Make / Model: Toyota Land Cruiser 200</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rPr>
                <w:b/>
                <w:bCs/>
                <w:u w:val="single"/>
              </w:rPr>
            </w:pPr>
            <w:r w:rsidRPr="00A059AD">
              <w:rPr>
                <w:b/>
                <w:bCs/>
                <w:u w:val="single"/>
              </w:rPr>
              <w:t>OEM Vehicle Specifications</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rPr>
                <w:b/>
                <w:bCs/>
              </w:rPr>
            </w:pPr>
            <w:r w:rsidRPr="00A059AD">
              <w:rPr>
                <w:b/>
                <w:bCs/>
              </w:rPr>
              <w:t>General Information</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Type: On/Off Road 4x4 Vehicle</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Doors: 5</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Seats: 5 (2+3)</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Steering: LHD / Power assisted</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Transmission: 4 WD, manual</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Suspension: Heavy duty</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Colour: White</w:t>
            </w:r>
            <w:r>
              <w:t xml:space="preserve"> (or covered in white foil)</w:t>
            </w:r>
          </w:p>
        </w:tc>
        <w:tc>
          <w:tcPr>
            <w:tcW w:w="3303" w:type="dxa"/>
            <w:hideMark/>
          </w:tcPr>
          <w:p w:rsidR="00176BCC" w:rsidRPr="00A059AD" w:rsidRDefault="00176BCC" w:rsidP="00BE7840">
            <w:pPr>
              <w:jc w:val="both"/>
            </w:pPr>
            <w:r w:rsidRPr="00A059AD">
              <w:t> </w:t>
            </w:r>
          </w:p>
        </w:tc>
      </w:tr>
      <w:tr w:rsidR="00176BCC" w:rsidRPr="00A059AD" w:rsidTr="00BE7840">
        <w:trPr>
          <w:trHeight w:val="337"/>
        </w:trPr>
        <w:tc>
          <w:tcPr>
            <w:tcW w:w="5939" w:type="dxa"/>
            <w:hideMark/>
          </w:tcPr>
          <w:p w:rsidR="00176BCC" w:rsidRPr="00A059AD" w:rsidRDefault="00176BCC" w:rsidP="00BE7840">
            <w:pPr>
              <w:jc w:val="both"/>
            </w:pPr>
            <w:r w:rsidRPr="00A059AD">
              <w:t xml:space="preserve">Engine: Turbo charged diesel, displacement 4,461 </w:t>
            </w:r>
            <w:proofErr w:type="spellStart"/>
            <w:r w:rsidRPr="00A059AD">
              <w:t>ccm</w:t>
            </w:r>
            <w:proofErr w:type="spellEnd"/>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Power output: Minimum 219 HP</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Fuel tank capacity: 93 lit</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Additional fuel tank: 45 lit</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Wheel base: Long wheel base, 2850 mm</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Ground clearance: Minimum 225 mm</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Model year: 2014</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Payload: Minimum 500 kg</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rPr>
                <w:b/>
                <w:bCs/>
              </w:rPr>
            </w:pPr>
            <w:r w:rsidRPr="00A059AD">
              <w:rPr>
                <w:b/>
                <w:bCs/>
                <w:lang w:val="en-US"/>
              </w:rPr>
              <w:t>Documentation</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Service book</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proofErr w:type="spellStart"/>
            <w:r w:rsidRPr="00A059AD">
              <w:rPr>
                <w:lang w:val="en-US"/>
              </w:rPr>
              <w:t>Owners manual</w:t>
            </w:r>
            <w:proofErr w:type="spellEnd"/>
            <w:r w:rsidRPr="00A059AD">
              <w:rPr>
                <w:lang w:val="en-US"/>
              </w:rPr>
              <w:t xml:space="preserve"> in English</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rPr>
                <w:b/>
                <w:bCs/>
              </w:rPr>
            </w:pPr>
            <w:r w:rsidRPr="00A059AD">
              <w:rPr>
                <w:b/>
                <w:bCs/>
                <w:lang w:val="en-US"/>
              </w:rPr>
              <w:t>Warranty Time</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OEM vehicle: 2 years warranty minimum</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40"/>
        </w:trPr>
        <w:tc>
          <w:tcPr>
            <w:tcW w:w="5939" w:type="dxa"/>
            <w:hideMark/>
          </w:tcPr>
          <w:p w:rsidR="00176BCC" w:rsidRPr="00A059AD" w:rsidRDefault="00176BCC" w:rsidP="00BE7840">
            <w:pPr>
              <w:jc w:val="both"/>
            </w:pPr>
            <w:r w:rsidRPr="00A059AD">
              <w:rPr>
                <w:lang w:val="en-US"/>
              </w:rPr>
              <w:t>All armoring works and material: 2 years warranty minimum</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rPr>
                <w:b/>
                <w:bCs/>
              </w:rPr>
            </w:pPr>
            <w:r w:rsidRPr="00A059AD">
              <w:rPr>
                <w:b/>
                <w:bCs/>
              </w:rPr>
              <w:lastRenderedPageBreak/>
              <w:t>Standard Features Included</w:t>
            </w:r>
            <w:r>
              <w:rPr>
                <w:b/>
                <w:bCs/>
              </w:rPr>
              <w:t xml:space="preserve"> - MANDATORY</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Free wheel hubs: Automatic</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Rims: Steel</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Lockable fuel tank</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Towing eye front and rear</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55"/>
        </w:trPr>
        <w:tc>
          <w:tcPr>
            <w:tcW w:w="5939" w:type="dxa"/>
            <w:hideMark/>
          </w:tcPr>
          <w:p w:rsidR="00176BCC" w:rsidRPr="00A059AD" w:rsidRDefault="00176BCC" w:rsidP="00BE7840">
            <w:pPr>
              <w:jc w:val="both"/>
            </w:pPr>
            <w:r w:rsidRPr="00A059AD">
              <w:t>Spare wheel (full size) lockable when mounted outside</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436"/>
        </w:trPr>
        <w:tc>
          <w:tcPr>
            <w:tcW w:w="5939" w:type="dxa"/>
            <w:hideMark/>
          </w:tcPr>
          <w:p w:rsidR="00176BCC" w:rsidRPr="00A059AD" w:rsidRDefault="00176BCC" w:rsidP="00BE7840">
            <w:pPr>
              <w:jc w:val="both"/>
            </w:pPr>
            <w:r w:rsidRPr="00A059AD">
              <w:t>Two outside mirrors, heated, electrically adjustable from inside</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Fog lights front and rear</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Rear window wiper</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Radio/CD player</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Headrests for all seats, height adjustable</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Seat belts: three-point belts for all seats</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rPr>
                <w:bCs/>
                <w:lang w:val="en-US"/>
              </w:rPr>
              <w:t>Non-smoking package</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Upholstery: Fabric</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bCs/>
                <w:lang w:val="en-US"/>
              </w:rPr>
              <w:t>Upholstery and interior panels: Dark gray or black</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Electrical system: 12 V Dual battery</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t>Air bags: Minimum driver/co-driver front airbags</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Brakes: ABS, BA, EBD</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Air conditioner: Non-CFC</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Engine immobilizer</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Central locking with remote control</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471"/>
        </w:trPr>
        <w:tc>
          <w:tcPr>
            <w:tcW w:w="5939" w:type="dxa"/>
            <w:hideMark/>
          </w:tcPr>
          <w:p w:rsidR="00176BCC" w:rsidRPr="00A059AD" w:rsidRDefault="00176BCC" w:rsidP="00BE7840">
            <w:pPr>
              <w:jc w:val="both"/>
            </w:pPr>
            <w:r w:rsidRPr="00A059AD">
              <w:t>Tool kit with jack, crank handle and wheel nut master wrench</w:t>
            </w:r>
          </w:p>
        </w:tc>
        <w:tc>
          <w:tcPr>
            <w:tcW w:w="3303" w:type="dxa"/>
            <w:hideMark/>
          </w:tcPr>
          <w:p w:rsidR="00176BCC" w:rsidRPr="00A059AD" w:rsidRDefault="00176BCC" w:rsidP="00BE7840">
            <w:pPr>
              <w:jc w:val="both"/>
            </w:pPr>
            <w:r w:rsidRPr="00A059AD">
              <w:t> </w:t>
            </w:r>
          </w:p>
        </w:tc>
      </w:tr>
      <w:tr w:rsidR="00176BCC" w:rsidRPr="00A059AD" w:rsidTr="00BE7840">
        <w:trPr>
          <w:trHeight w:val="315"/>
        </w:trPr>
        <w:tc>
          <w:tcPr>
            <w:tcW w:w="5939" w:type="dxa"/>
            <w:hideMark/>
          </w:tcPr>
          <w:p w:rsidR="00176BCC" w:rsidRPr="00A059AD" w:rsidRDefault="00176BCC" w:rsidP="00BE7840">
            <w:pPr>
              <w:jc w:val="both"/>
              <w:rPr>
                <w:b/>
                <w:bCs/>
                <w:u w:val="single"/>
              </w:rPr>
            </w:pPr>
            <w:r w:rsidRPr="00A059AD">
              <w:rPr>
                <w:b/>
                <w:bCs/>
                <w:u w:val="single"/>
                <w:lang w:val="en-US"/>
              </w:rPr>
              <w:t>Armoring Specifications</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rPr>
                <w:b/>
                <w:bCs/>
              </w:rPr>
            </w:pPr>
            <w:r w:rsidRPr="00A059AD">
              <w:rPr>
                <w:b/>
                <w:bCs/>
                <w:lang w:val="en-US"/>
              </w:rPr>
              <w:t>Ballistic Specifications</w:t>
            </w:r>
            <w:r>
              <w:rPr>
                <w:b/>
                <w:bCs/>
                <w:lang w:val="en-US"/>
              </w:rPr>
              <w:t xml:space="preserve"> - MANDATORY</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615"/>
        </w:trPr>
        <w:tc>
          <w:tcPr>
            <w:tcW w:w="5939" w:type="dxa"/>
            <w:hideMark/>
          </w:tcPr>
          <w:p w:rsidR="00176BCC" w:rsidRPr="00A059AD" w:rsidRDefault="00176BCC" w:rsidP="00BE7840">
            <w:pPr>
              <w:jc w:val="both"/>
            </w:pPr>
            <w:r w:rsidRPr="00A059AD">
              <w:rPr>
                <w:lang w:val="en-US"/>
              </w:rPr>
              <w:t>Vertical Areas:  minimum standard VPAM BRV 2009 VR7 level of protection</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615"/>
        </w:trPr>
        <w:tc>
          <w:tcPr>
            <w:tcW w:w="5939" w:type="dxa"/>
            <w:hideMark/>
          </w:tcPr>
          <w:p w:rsidR="00176BCC" w:rsidRPr="00A059AD" w:rsidRDefault="00176BCC" w:rsidP="00BE7840">
            <w:pPr>
              <w:jc w:val="both"/>
            </w:pPr>
            <w:r w:rsidRPr="00A059AD">
              <w:rPr>
                <w:lang w:val="en-US"/>
              </w:rPr>
              <w:t xml:space="preserve">Transparent (vertical) areas:  minimum standard VPAM BRV </w:t>
            </w:r>
            <w:r w:rsidRPr="00A059AD">
              <w:rPr>
                <w:lang w:val="en-US"/>
              </w:rPr>
              <w:lastRenderedPageBreak/>
              <w:t>2009 VR7 level of protection</w:t>
            </w:r>
          </w:p>
        </w:tc>
        <w:tc>
          <w:tcPr>
            <w:tcW w:w="3303" w:type="dxa"/>
            <w:hideMark/>
          </w:tcPr>
          <w:p w:rsidR="00176BCC" w:rsidRPr="00A059AD" w:rsidRDefault="00176BCC" w:rsidP="00BE7840">
            <w:pPr>
              <w:jc w:val="both"/>
            </w:pPr>
            <w:r w:rsidRPr="00A059AD">
              <w:rPr>
                <w:lang w:val="en-US"/>
              </w:rPr>
              <w:lastRenderedPageBreak/>
              <w:t> </w:t>
            </w:r>
          </w:p>
        </w:tc>
      </w:tr>
      <w:tr w:rsidR="00176BCC" w:rsidRPr="00A059AD" w:rsidTr="00BE7840">
        <w:trPr>
          <w:trHeight w:val="615"/>
        </w:trPr>
        <w:tc>
          <w:tcPr>
            <w:tcW w:w="5939" w:type="dxa"/>
            <w:hideMark/>
          </w:tcPr>
          <w:p w:rsidR="00176BCC" w:rsidRPr="00A059AD" w:rsidRDefault="00176BCC" w:rsidP="00BE7840">
            <w:pPr>
              <w:jc w:val="both"/>
            </w:pPr>
            <w:r w:rsidRPr="00A059AD">
              <w:rPr>
                <w:lang w:val="en-US"/>
              </w:rPr>
              <w:lastRenderedPageBreak/>
              <w:t>Roof:  protection from projectiles specified in above standard at impact of less than 30 degrees</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915"/>
        </w:trPr>
        <w:tc>
          <w:tcPr>
            <w:tcW w:w="5939" w:type="dxa"/>
            <w:hideMark/>
          </w:tcPr>
          <w:p w:rsidR="00176BCC" w:rsidRPr="00A059AD" w:rsidRDefault="00176BCC" w:rsidP="00BE7840">
            <w:pPr>
              <w:jc w:val="both"/>
            </w:pPr>
            <w:r w:rsidRPr="00A059AD">
              <w:rPr>
                <w:lang w:val="en-US"/>
              </w:rPr>
              <w:t xml:space="preserve">Floor:  protection against anti-personnel mines or detonation of two anti-personnel hand grenades per </w:t>
            </w:r>
            <w:proofErr w:type="spellStart"/>
            <w:r w:rsidRPr="00A059AD">
              <w:rPr>
                <w:lang w:val="en-US"/>
              </w:rPr>
              <w:t>sqm</w:t>
            </w:r>
            <w:proofErr w:type="spellEnd"/>
            <w:r w:rsidRPr="00A059AD">
              <w:rPr>
                <w:lang w:val="en-US"/>
              </w:rPr>
              <w:t xml:space="preserve"> detonated simultaneously (type DM51 or RGD5)</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915"/>
        </w:trPr>
        <w:tc>
          <w:tcPr>
            <w:tcW w:w="5939" w:type="dxa"/>
            <w:hideMark/>
          </w:tcPr>
          <w:p w:rsidR="00176BCC" w:rsidRPr="00A059AD" w:rsidRDefault="00176BCC" w:rsidP="00BE7840">
            <w:pPr>
              <w:jc w:val="both"/>
            </w:pPr>
            <w:r w:rsidRPr="00A059AD">
              <w:rPr>
                <w:lang w:val="en-US"/>
              </w:rPr>
              <w:t>Glass: All original OEM glass to be replaced with ballistic glass (tested and certified in accordance with the standard VPAM BRV 2009 VR7 level of protection)</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Body: Full armoring of the vehicle passenger compartment</w:t>
            </w:r>
          </w:p>
        </w:tc>
        <w:tc>
          <w:tcPr>
            <w:tcW w:w="3303" w:type="dxa"/>
            <w:vMerge w:val="restart"/>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Armor areas to be overlaid with original trim</w:t>
            </w:r>
          </w:p>
        </w:tc>
        <w:tc>
          <w:tcPr>
            <w:tcW w:w="3303" w:type="dxa"/>
            <w:vMerge/>
            <w:hideMark/>
          </w:tcPr>
          <w:p w:rsidR="00176BCC" w:rsidRPr="00A059AD" w:rsidRDefault="00176BCC" w:rsidP="00BE7840">
            <w:pPr>
              <w:jc w:val="both"/>
            </w:pPr>
          </w:p>
        </w:tc>
      </w:tr>
      <w:tr w:rsidR="00176BCC" w:rsidRPr="00A059AD" w:rsidTr="00BE7840">
        <w:trPr>
          <w:trHeight w:val="615"/>
        </w:trPr>
        <w:tc>
          <w:tcPr>
            <w:tcW w:w="5939" w:type="dxa"/>
            <w:hideMark/>
          </w:tcPr>
          <w:p w:rsidR="00176BCC" w:rsidRPr="00A059AD" w:rsidRDefault="00176BCC" w:rsidP="00BE7840">
            <w:pPr>
              <w:jc w:val="both"/>
            </w:pPr>
            <w:r w:rsidRPr="00A059AD">
              <w:rPr>
                <w:lang w:val="en-US"/>
              </w:rPr>
              <w:t>Brakes: To be modified in order to meet increased weight requirements</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Tires (including spare one):</w:t>
            </w:r>
          </w:p>
        </w:tc>
        <w:tc>
          <w:tcPr>
            <w:tcW w:w="3303" w:type="dxa"/>
            <w:vMerge w:val="restart"/>
            <w:hideMark/>
          </w:tcPr>
          <w:p w:rsidR="00176BCC" w:rsidRPr="00A059AD" w:rsidRDefault="00176BCC" w:rsidP="00BE7840">
            <w:pPr>
              <w:jc w:val="both"/>
            </w:pPr>
            <w:r w:rsidRPr="00A059AD">
              <w:rPr>
                <w:lang w:val="en-US"/>
              </w:rPr>
              <w:t> </w:t>
            </w:r>
          </w:p>
        </w:tc>
      </w:tr>
      <w:tr w:rsidR="00176BCC" w:rsidRPr="00A059AD" w:rsidTr="00BE7840">
        <w:trPr>
          <w:trHeight w:val="615"/>
        </w:trPr>
        <w:tc>
          <w:tcPr>
            <w:tcW w:w="5939" w:type="dxa"/>
            <w:hideMark/>
          </w:tcPr>
          <w:p w:rsidR="00176BCC" w:rsidRPr="00A059AD" w:rsidRDefault="00176BCC" w:rsidP="00BE7840">
            <w:pPr>
              <w:jc w:val="both"/>
            </w:pPr>
            <w:r w:rsidRPr="00A059AD">
              <w:rPr>
                <w:lang w:val="en-US"/>
              </w:rPr>
              <w:t>Equipped with Run Flat System – to enable 50 km (or more) driving with 50 km/h (or more) after puncture</w:t>
            </w:r>
          </w:p>
        </w:tc>
        <w:tc>
          <w:tcPr>
            <w:tcW w:w="3303" w:type="dxa"/>
            <w:vMerge/>
            <w:hideMark/>
          </w:tcPr>
          <w:p w:rsidR="00176BCC" w:rsidRPr="00A059AD" w:rsidRDefault="00176BCC" w:rsidP="00BE7840">
            <w:pPr>
              <w:jc w:val="both"/>
            </w:pPr>
          </w:p>
        </w:tc>
      </w:tr>
      <w:tr w:rsidR="00176BCC" w:rsidRPr="00A059AD" w:rsidTr="00BE7840">
        <w:trPr>
          <w:trHeight w:val="615"/>
        </w:trPr>
        <w:tc>
          <w:tcPr>
            <w:tcW w:w="5939" w:type="dxa"/>
            <w:hideMark/>
          </w:tcPr>
          <w:p w:rsidR="00176BCC" w:rsidRPr="00A059AD" w:rsidRDefault="00176BCC" w:rsidP="00BE7840">
            <w:pPr>
              <w:jc w:val="both"/>
            </w:pPr>
            <w:r w:rsidRPr="00A059AD">
              <w:rPr>
                <w:lang w:val="en-US"/>
              </w:rPr>
              <w:t xml:space="preserve">Fuel tank: Protection from detonation of 2 hand grenades (DM51 or RGD5 type) per </w:t>
            </w:r>
            <w:proofErr w:type="spellStart"/>
            <w:r w:rsidRPr="00A059AD">
              <w:rPr>
                <w:lang w:val="en-US"/>
              </w:rPr>
              <w:t>sqm</w:t>
            </w:r>
            <w:proofErr w:type="spellEnd"/>
            <w:r w:rsidRPr="00A059AD">
              <w:rPr>
                <w:lang w:val="en-US"/>
              </w:rPr>
              <w:t xml:space="preserve"> under the vehicle, projectiles and splinters</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615"/>
        </w:trPr>
        <w:tc>
          <w:tcPr>
            <w:tcW w:w="5939" w:type="dxa"/>
            <w:hideMark/>
          </w:tcPr>
          <w:p w:rsidR="00176BCC" w:rsidRPr="00A059AD" w:rsidRDefault="00176BCC" w:rsidP="00BE7840">
            <w:pPr>
              <w:jc w:val="both"/>
            </w:pPr>
            <w:r w:rsidRPr="00A059AD">
              <w:rPr>
                <w:lang w:val="en-US"/>
              </w:rPr>
              <w:t>Battery protection: Protection against projectiles and splinters for both, the main engine battery and the additional battery</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297"/>
        </w:trPr>
        <w:tc>
          <w:tcPr>
            <w:tcW w:w="5939" w:type="dxa"/>
            <w:hideMark/>
          </w:tcPr>
          <w:p w:rsidR="00176BCC" w:rsidRPr="00A059AD" w:rsidRDefault="00176BCC" w:rsidP="00BE7840">
            <w:pPr>
              <w:jc w:val="both"/>
            </w:pPr>
            <w:r w:rsidRPr="00A059AD">
              <w:rPr>
                <w:lang w:val="en-US"/>
              </w:rPr>
              <w:t>Engine compartment: Side protection against projectiles and splinters</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274"/>
        </w:trPr>
        <w:tc>
          <w:tcPr>
            <w:tcW w:w="5939" w:type="dxa"/>
            <w:hideMark/>
          </w:tcPr>
          <w:p w:rsidR="00176BCC" w:rsidRPr="00A059AD" w:rsidRDefault="00176BCC" w:rsidP="00BE7840">
            <w:pPr>
              <w:jc w:val="both"/>
            </w:pPr>
            <w:r w:rsidRPr="00A059AD">
              <w:rPr>
                <w:lang w:val="en-US"/>
              </w:rPr>
              <w:t>Vehicle structural and pillar reinforcement:</w:t>
            </w:r>
          </w:p>
        </w:tc>
        <w:tc>
          <w:tcPr>
            <w:tcW w:w="3303" w:type="dxa"/>
            <w:vMerge w:val="restart"/>
            <w:hideMark/>
          </w:tcPr>
          <w:p w:rsidR="00176BCC" w:rsidRPr="00A059AD" w:rsidRDefault="00176BCC" w:rsidP="00BE7840">
            <w:pPr>
              <w:jc w:val="both"/>
            </w:pPr>
            <w:r w:rsidRPr="00A059AD">
              <w:rPr>
                <w:lang w:val="en-US"/>
              </w:rPr>
              <w:t> </w:t>
            </w:r>
          </w:p>
        </w:tc>
      </w:tr>
      <w:tr w:rsidR="00176BCC" w:rsidRPr="00A059AD" w:rsidTr="00BE7840">
        <w:trPr>
          <w:trHeight w:val="381"/>
        </w:trPr>
        <w:tc>
          <w:tcPr>
            <w:tcW w:w="5939" w:type="dxa"/>
            <w:hideMark/>
          </w:tcPr>
          <w:p w:rsidR="00176BCC" w:rsidRPr="00A059AD" w:rsidRDefault="00176BCC" w:rsidP="00BE7840">
            <w:pPr>
              <w:jc w:val="both"/>
            </w:pPr>
            <w:r w:rsidRPr="00A059AD">
              <w:rPr>
                <w:lang w:val="en-US"/>
              </w:rPr>
              <w:t>Reinforced load bearing pillars</w:t>
            </w:r>
          </w:p>
        </w:tc>
        <w:tc>
          <w:tcPr>
            <w:tcW w:w="3303" w:type="dxa"/>
            <w:vMerge/>
            <w:hideMark/>
          </w:tcPr>
          <w:p w:rsidR="00176BCC" w:rsidRPr="00A059AD" w:rsidRDefault="00176BCC" w:rsidP="00BE7840">
            <w:pPr>
              <w:jc w:val="both"/>
            </w:pPr>
          </w:p>
        </w:tc>
      </w:tr>
      <w:tr w:rsidR="00176BCC" w:rsidRPr="00A059AD" w:rsidTr="00BE7840">
        <w:trPr>
          <w:trHeight w:val="410"/>
        </w:trPr>
        <w:tc>
          <w:tcPr>
            <w:tcW w:w="5939" w:type="dxa"/>
            <w:hideMark/>
          </w:tcPr>
          <w:p w:rsidR="00176BCC" w:rsidRPr="00A059AD" w:rsidRDefault="00176BCC" w:rsidP="00BE7840">
            <w:pPr>
              <w:jc w:val="both"/>
            </w:pPr>
            <w:r w:rsidRPr="00A059AD">
              <w:rPr>
                <w:lang w:val="en-US"/>
              </w:rPr>
              <w:t>Reinforced door hinges</w:t>
            </w:r>
          </w:p>
        </w:tc>
        <w:tc>
          <w:tcPr>
            <w:tcW w:w="3303" w:type="dxa"/>
            <w:vMerge/>
            <w:hideMark/>
          </w:tcPr>
          <w:p w:rsidR="00176BCC" w:rsidRPr="00A059AD" w:rsidRDefault="00176BCC" w:rsidP="00BE7840">
            <w:pPr>
              <w:jc w:val="both"/>
            </w:pPr>
          </w:p>
        </w:tc>
      </w:tr>
      <w:tr w:rsidR="00176BCC" w:rsidRPr="00A059AD" w:rsidTr="00BE7840">
        <w:trPr>
          <w:trHeight w:val="303"/>
        </w:trPr>
        <w:tc>
          <w:tcPr>
            <w:tcW w:w="5939" w:type="dxa"/>
            <w:hideMark/>
          </w:tcPr>
          <w:p w:rsidR="00176BCC" w:rsidRPr="00A059AD" w:rsidRDefault="00176BCC" w:rsidP="00BE7840">
            <w:pPr>
              <w:jc w:val="both"/>
            </w:pPr>
            <w:r w:rsidRPr="00A059AD">
              <w:rPr>
                <w:lang w:val="en-US"/>
              </w:rPr>
              <w:t>Door retainers on all doors</w:t>
            </w:r>
          </w:p>
        </w:tc>
        <w:tc>
          <w:tcPr>
            <w:tcW w:w="3303" w:type="dxa"/>
            <w:vMerge/>
            <w:hideMark/>
          </w:tcPr>
          <w:p w:rsidR="00176BCC" w:rsidRPr="00A059AD" w:rsidRDefault="00176BCC" w:rsidP="00BE7840">
            <w:pPr>
              <w:jc w:val="both"/>
            </w:pPr>
          </w:p>
        </w:tc>
      </w:tr>
      <w:tr w:rsidR="00176BCC" w:rsidRPr="00A059AD" w:rsidTr="00BE7840">
        <w:trPr>
          <w:trHeight w:val="268"/>
        </w:trPr>
        <w:tc>
          <w:tcPr>
            <w:tcW w:w="5939" w:type="dxa"/>
            <w:hideMark/>
          </w:tcPr>
          <w:p w:rsidR="00176BCC" w:rsidRPr="00A059AD" w:rsidRDefault="00176BCC" w:rsidP="00BE7840">
            <w:pPr>
              <w:jc w:val="both"/>
            </w:pPr>
            <w:r w:rsidRPr="00A059AD">
              <w:rPr>
                <w:lang w:val="en-US"/>
              </w:rPr>
              <w:t>Suspension – modified to match weight ratios:</w:t>
            </w:r>
          </w:p>
        </w:tc>
        <w:tc>
          <w:tcPr>
            <w:tcW w:w="3303" w:type="dxa"/>
            <w:vMerge w:val="restart"/>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Coil/leaf springs</w:t>
            </w:r>
          </w:p>
        </w:tc>
        <w:tc>
          <w:tcPr>
            <w:tcW w:w="3303" w:type="dxa"/>
            <w:vMerge/>
            <w:hideMark/>
          </w:tcPr>
          <w:p w:rsidR="00176BCC" w:rsidRPr="00A059AD" w:rsidRDefault="00176BCC" w:rsidP="00BE7840">
            <w:pPr>
              <w:jc w:val="both"/>
            </w:pPr>
          </w:p>
        </w:tc>
      </w:tr>
      <w:tr w:rsidR="00176BCC" w:rsidRPr="00A059AD" w:rsidTr="00BE7840">
        <w:trPr>
          <w:trHeight w:val="376"/>
        </w:trPr>
        <w:tc>
          <w:tcPr>
            <w:tcW w:w="5939" w:type="dxa"/>
            <w:hideMark/>
          </w:tcPr>
          <w:p w:rsidR="00176BCC" w:rsidRPr="00A059AD" w:rsidRDefault="00176BCC" w:rsidP="00BE7840">
            <w:pPr>
              <w:jc w:val="both"/>
            </w:pPr>
            <w:r w:rsidRPr="00A059AD">
              <w:rPr>
                <w:lang w:val="en-US"/>
              </w:rPr>
              <w:t>Sway bars and torsion bars</w:t>
            </w:r>
          </w:p>
        </w:tc>
        <w:tc>
          <w:tcPr>
            <w:tcW w:w="3303" w:type="dxa"/>
            <w:vMerge/>
            <w:hideMark/>
          </w:tcPr>
          <w:p w:rsidR="00176BCC" w:rsidRPr="00A059AD" w:rsidRDefault="00176BCC" w:rsidP="00BE7840">
            <w:pPr>
              <w:jc w:val="both"/>
            </w:pP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Shock absorbers</w:t>
            </w:r>
          </w:p>
        </w:tc>
        <w:tc>
          <w:tcPr>
            <w:tcW w:w="3303" w:type="dxa"/>
            <w:vMerge/>
            <w:hideMark/>
          </w:tcPr>
          <w:p w:rsidR="00176BCC" w:rsidRPr="00A059AD" w:rsidRDefault="00176BCC" w:rsidP="00BE7840">
            <w:pPr>
              <w:jc w:val="both"/>
            </w:pPr>
          </w:p>
        </w:tc>
      </w:tr>
      <w:tr w:rsidR="00176BCC" w:rsidRPr="00A059AD" w:rsidTr="00BE7840">
        <w:trPr>
          <w:trHeight w:val="243"/>
        </w:trPr>
        <w:tc>
          <w:tcPr>
            <w:tcW w:w="5939" w:type="dxa"/>
            <w:noWrap/>
            <w:hideMark/>
          </w:tcPr>
          <w:p w:rsidR="00176BCC" w:rsidRPr="00A059AD" w:rsidRDefault="00176BCC" w:rsidP="00BE7840">
            <w:pPr>
              <w:jc w:val="both"/>
            </w:pPr>
          </w:p>
        </w:tc>
        <w:tc>
          <w:tcPr>
            <w:tcW w:w="3303" w:type="dxa"/>
            <w:noWrap/>
            <w:hideMark/>
          </w:tcPr>
          <w:p w:rsidR="00176BCC" w:rsidRPr="00A059AD" w:rsidRDefault="00176BCC" w:rsidP="00BE7840">
            <w:pPr>
              <w:jc w:val="both"/>
            </w:pPr>
          </w:p>
        </w:tc>
      </w:tr>
      <w:tr w:rsidR="00176BCC" w:rsidRPr="00A059AD" w:rsidTr="00BE7840">
        <w:trPr>
          <w:trHeight w:val="417"/>
        </w:trPr>
        <w:tc>
          <w:tcPr>
            <w:tcW w:w="5939" w:type="dxa"/>
            <w:hideMark/>
          </w:tcPr>
          <w:p w:rsidR="00176BCC" w:rsidRPr="00A059AD" w:rsidRDefault="00176BCC" w:rsidP="00BE7840">
            <w:pPr>
              <w:jc w:val="both"/>
            </w:pPr>
            <w:r w:rsidRPr="00A059AD">
              <w:rPr>
                <w:lang w:val="en-US"/>
              </w:rPr>
              <w:t>Ballistic tests shall be performed to certify withstanding the following projectiles:</w:t>
            </w:r>
          </w:p>
        </w:tc>
        <w:tc>
          <w:tcPr>
            <w:tcW w:w="3303" w:type="dxa"/>
            <w:vMerge w:val="restart"/>
            <w:hideMark/>
          </w:tcPr>
          <w:p w:rsidR="00176BCC" w:rsidRPr="00A059AD" w:rsidRDefault="00176BCC" w:rsidP="00BE7840">
            <w:pPr>
              <w:jc w:val="both"/>
            </w:pPr>
            <w:r w:rsidRPr="00A059AD">
              <w:rPr>
                <w:lang w:val="en-US"/>
              </w:rPr>
              <w:t> </w:t>
            </w:r>
          </w:p>
        </w:tc>
      </w:tr>
      <w:tr w:rsidR="00176BCC" w:rsidRPr="00A059AD" w:rsidTr="00BE7840">
        <w:trPr>
          <w:trHeight w:val="353"/>
        </w:trPr>
        <w:tc>
          <w:tcPr>
            <w:tcW w:w="5939" w:type="dxa"/>
            <w:hideMark/>
          </w:tcPr>
          <w:p w:rsidR="00176BCC" w:rsidRPr="00A059AD" w:rsidRDefault="00176BCC" w:rsidP="00BE7840">
            <w:pPr>
              <w:jc w:val="both"/>
            </w:pPr>
            <w:r w:rsidRPr="00A059AD">
              <w:rPr>
                <w:lang w:val="en-US"/>
              </w:rPr>
              <w:t>7.62x39mm, 57-N-231, bullet PS (AKM)</w:t>
            </w:r>
          </w:p>
        </w:tc>
        <w:tc>
          <w:tcPr>
            <w:tcW w:w="3303" w:type="dxa"/>
            <w:vMerge/>
            <w:hideMark/>
          </w:tcPr>
          <w:p w:rsidR="00176BCC" w:rsidRPr="00A059AD" w:rsidRDefault="00176BCC" w:rsidP="00BE7840">
            <w:pPr>
              <w:jc w:val="both"/>
            </w:pPr>
          </w:p>
        </w:tc>
      </w:tr>
      <w:tr w:rsidR="00176BCC" w:rsidRPr="00A059AD" w:rsidTr="00BE7840">
        <w:trPr>
          <w:trHeight w:val="287"/>
        </w:trPr>
        <w:tc>
          <w:tcPr>
            <w:tcW w:w="5939" w:type="dxa"/>
            <w:hideMark/>
          </w:tcPr>
          <w:p w:rsidR="00176BCC" w:rsidRPr="00A059AD" w:rsidRDefault="00176BCC" w:rsidP="00BE7840">
            <w:pPr>
              <w:jc w:val="both"/>
            </w:pPr>
            <w:r w:rsidRPr="00A059AD">
              <w:rPr>
                <w:lang w:val="en-US"/>
              </w:rPr>
              <w:t>5.45x39mm, 7N6, bullet PS (AK-74)</w:t>
            </w:r>
          </w:p>
        </w:tc>
        <w:tc>
          <w:tcPr>
            <w:tcW w:w="3303" w:type="dxa"/>
            <w:vMerge/>
            <w:hideMark/>
          </w:tcPr>
          <w:p w:rsidR="00176BCC" w:rsidRPr="00A059AD" w:rsidRDefault="00176BCC" w:rsidP="00BE7840">
            <w:pPr>
              <w:jc w:val="both"/>
            </w:pPr>
          </w:p>
        </w:tc>
      </w:tr>
      <w:tr w:rsidR="00176BCC" w:rsidRPr="00A059AD" w:rsidTr="00BE7840">
        <w:trPr>
          <w:trHeight w:val="300"/>
        </w:trPr>
        <w:tc>
          <w:tcPr>
            <w:tcW w:w="5939" w:type="dxa"/>
            <w:hideMark/>
          </w:tcPr>
          <w:p w:rsidR="00176BCC" w:rsidRPr="00A059AD" w:rsidRDefault="00176BCC" w:rsidP="00BE7840">
            <w:pPr>
              <w:jc w:val="both"/>
            </w:pPr>
            <w:r w:rsidRPr="00A059AD">
              <w:rPr>
                <w:lang w:val="en-US"/>
              </w:rPr>
              <w:t>7.62x51mm, NATO M80, lead core bullet (Enfield SLR L1A1)</w:t>
            </w:r>
          </w:p>
        </w:tc>
        <w:tc>
          <w:tcPr>
            <w:tcW w:w="3303" w:type="dxa"/>
            <w:vMerge/>
            <w:hideMark/>
          </w:tcPr>
          <w:p w:rsidR="00176BCC" w:rsidRPr="00A059AD" w:rsidRDefault="00176BCC" w:rsidP="00BE7840">
            <w:pPr>
              <w:jc w:val="both"/>
            </w:pPr>
          </w:p>
        </w:tc>
      </w:tr>
      <w:tr w:rsidR="00176BCC" w:rsidRPr="00A059AD" w:rsidTr="00BE7840">
        <w:trPr>
          <w:trHeight w:val="300"/>
        </w:trPr>
        <w:tc>
          <w:tcPr>
            <w:tcW w:w="5939" w:type="dxa"/>
            <w:hideMark/>
          </w:tcPr>
          <w:p w:rsidR="00176BCC" w:rsidRPr="00A059AD" w:rsidRDefault="00176BCC" w:rsidP="00BE7840">
            <w:pPr>
              <w:jc w:val="both"/>
            </w:pPr>
            <w:r w:rsidRPr="00A059AD">
              <w:rPr>
                <w:lang w:val="en-US"/>
              </w:rPr>
              <w:t>7.62x54mm, 57-N-323S, bullet LPS (</w:t>
            </w:r>
            <w:proofErr w:type="spellStart"/>
            <w:r w:rsidRPr="00A059AD">
              <w:rPr>
                <w:lang w:val="en-US"/>
              </w:rPr>
              <w:t>Dragunov</w:t>
            </w:r>
            <w:proofErr w:type="spellEnd"/>
            <w:r w:rsidRPr="00A059AD">
              <w:rPr>
                <w:lang w:val="en-US"/>
              </w:rPr>
              <w:t xml:space="preserve"> SVD)</w:t>
            </w:r>
          </w:p>
        </w:tc>
        <w:tc>
          <w:tcPr>
            <w:tcW w:w="3303" w:type="dxa"/>
            <w:vMerge/>
            <w:hideMark/>
          </w:tcPr>
          <w:p w:rsidR="00176BCC" w:rsidRPr="00A059AD" w:rsidRDefault="00176BCC" w:rsidP="00BE7840">
            <w:pPr>
              <w:jc w:val="both"/>
            </w:pPr>
          </w:p>
        </w:tc>
      </w:tr>
      <w:tr w:rsidR="00176BCC" w:rsidRPr="00A059AD" w:rsidTr="00BE7840">
        <w:trPr>
          <w:trHeight w:val="300"/>
        </w:trPr>
        <w:tc>
          <w:tcPr>
            <w:tcW w:w="5939" w:type="dxa"/>
            <w:hideMark/>
          </w:tcPr>
          <w:p w:rsidR="00176BCC" w:rsidRPr="00A059AD" w:rsidRDefault="00176BCC" w:rsidP="00BE7840">
            <w:pPr>
              <w:jc w:val="both"/>
            </w:pPr>
            <w:r w:rsidRPr="00A059AD">
              <w:rPr>
                <w:lang w:val="en-US"/>
              </w:rPr>
              <w:t>5.45x39mm, 7N10, bullet PP (AK-74)</w:t>
            </w:r>
          </w:p>
        </w:tc>
        <w:tc>
          <w:tcPr>
            <w:tcW w:w="3303" w:type="dxa"/>
            <w:vMerge/>
            <w:hideMark/>
          </w:tcPr>
          <w:p w:rsidR="00176BCC" w:rsidRPr="00A059AD" w:rsidRDefault="00176BCC" w:rsidP="00BE7840">
            <w:pPr>
              <w:jc w:val="both"/>
            </w:pP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5.56x45mm, M855 or SS109 NATO (Colt M 16A2)</w:t>
            </w:r>
          </w:p>
        </w:tc>
        <w:tc>
          <w:tcPr>
            <w:tcW w:w="3303" w:type="dxa"/>
            <w:vMerge/>
            <w:hideMark/>
          </w:tcPr>
          <w:p w:rsidR="00176BCC" w:rsidRPr="00A059AD" w:rsidRDefault="00176BCC" w:rsidP="00BE7840">
            <w:pPr>
              <w:jc w:val="both"/>
            </w:pP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7.62x39mm, 57-N-231, bullet TUS (AKM)</w:t>
            </w:r>
          </w:p>
        </w:tc>
        <w:tc>
          <w:tcPr>
            <w:tcW w:w="3303" w:type="dxa"/>
            <w:vMerge/>
            <w:hideMark/>
          </w:tcPr>
          <w:p w:rsidR="00176BCC" w:rsidRPr="00A059AD" w:rsidRDefault="00176BCC" w:rsidP="00BE7840">
            <w:pPr>
              <w:jc w:val="both"/>
            </w:pPr>
          </w:p>
        </w:tc>
      </w:tr>
      <w:tr w:rsidR="00176BCC" w:rsidRPr="00A059AD" w:rsidTr="00BE7840">
        <w:trPr>
          <w:trHeight w:val="315"/>
        </w:trPr>
        <w:tc>
          <w:tcPr>
            <w:tcW w:w="5939" w:type="dxa"/>
            <w:hideMark/>
          </w:tcPr>
          <w:p w:rsidR="00176BCC" w:rsidRPr="00A059AD" w:rsidRDefault="00176BCC" w:rsidP="00BE7840">
            <w:pPr>
              <w:jc w:val="both"/>
              <w:rPr>
                <w:b/>
                <w:bCs/>
              </w:rPr>
            </w:pPr>
            <w:r w:rsidRPr="00A059AD">
              <w:rPr>
                <w:b/>
                <w:bCs/>
                <w:lang w:val="en-US"/>
              </w:rPr>
              <w:t>Vehicle Accessories</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 xml:space="preserve">Lockable tool box, </w:t>
            </w:r>
            <w:proofErr w:type="spellStart"/>
            <w:r w:rsidRPr="00A059AD">
              <w:rPr>
                <w:lang w:val="en-US"/>
              </w:rPr>
              <w:t>aluminium</w:t>
            </w:r>
            <w:proofErr w:type="spellEnd"/>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Road accident kit</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Warning Triangle</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61"/>
        </w:trPr>
        <w:tc>
          <w:tcPr>
            <w:tcW w:w="5939" w:type="dxa"/>
            <w:hideMark/>
          </w:tcPr>
          <w:p w:rsidR="00176BCC" w:rsidRPr="00A059AD" w:rsidRDefault="00176BCC" w:rsidP="00BE7840">
            <w:pPr>
              <w:jc w:val="both"/>
            </w:pPr>
            <w:r w:rsidRPr="00A059AD">
              <w:rPr>
                <w:lang w:val="en-US"/>
              </w:rPr>
              <w:t>First Aid kit</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Fire extinguisher</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Starting cables</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33"/>
        </w:trPr>
        <w:tc>
          <w:tcPr>
            <w:tcW w:w="5939" w:type="dxa"/>
            <w:hideMark/>
          </w:tcPr>
          <w:p w:rsidR="00176BCC" w:rsidRPr="00A059AD" w:rsidRDefault="00176BCC" w:rsidP="00BE7840">
            <w:pPr>
              <w:jc w:val="both"/>
            </w:pPr>
            <w:r w:rsidRPr="00A059AD">
              <w:rPr>
                <w:lang w:val="en-US"/>
              </w:rPr>
              <w:t>Snow chains set</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409"/>
        </w:trPr>
        <w:tc>
          <w:tcPr>
            <w:tcW w:w="5939" w:type="dxa"/>
            <w:hideMark/>
          </w:tcPr>
          <w:p w:rsidR="00176BCC" w:rsidRPr="00A059AD" w:rsidRDefault="00176BCC" w:rsidP="00BE7840">
            <w:pPr>
              <w:jc w:val="both"/>
            </w:pPr>
            <w:r w:rsidRPr="00A059AD">
              <w:rPr>
                <w:lang w:val="en-US"/>
              </w:rPr>
              <w:t>Snow shovel foldable</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Jerry can, 20 liters</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Towing rope</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Floor mats: textile, front and rear</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rPr>
                <w:b/>
                <w:bCs/>
              </w:rPr>
            </w:pPr>
            <w:r w:rsidRPr="00A059AD">
              <w:rPr>
                <w:b/>
                <w:bCs/>
                <w:lang w:val="en-US"/>
              </w:rPr>
              <w:t>Optional Equipment</w:t>
            </w:r>
          </w:p>
        </w:tc>
        <w:tc>
          <w:tcPr>
            <w:tcW w:w="3303" w:type="dxa"/>
            <w:hideMark/>
          </w:tcPr>
          <w:p w:rsidR="00176BCC" w:rsidRPr="00A059AD" w:rsidRDefault="00176BCC" w:rsidP="00BE7840">
            <w:pPr>
              <w:jc w:val="both"/>
              <w:rPr>
                <w:b/>
                <w:bCs/>
              </w:rPr>
            </w:pPr>
            <w:r w:rsidRPr="00A059AD">
              <w:rPr>
                <w:b/>
                <w:bCs/>
                <w:lang w:val="en-US"/>
              </w:rPr>
              <w:t> </w:t>
            </w:r>
          </w:p>
        </w:tc>
      </w:tr>
      <w:tr w:rsidR="00176BCC" w:rsidRPr="00A059AD" w:rsidTr="00BE7840">
        <w:trPr>
          <w:trHeight w:val="615"/>
        </w:trPr>
        <w:tc>
          <w:tcPr>
            <w:tcW w:w="5939" w:type="dxa"/>
            <w:hideMark/>
          </w:tcPr>
          <w:p w:rsidR="00176BCC" w:rsidRPr="00A059AD" w:rsidRDefault="00176BCC" w:rsidP="00BE7840">
            <w:pPr>
              <w:jc w:val="both"/>
            </w:pPr>
            <w:r w:rsidRPr="00A059AD">
              <w:rPr>
                <w:lang w:val="en-US"/>
              </w:rPr>
              <w:t>Window lifter: On the driver’s door allowing minimum lifting to 8-10 cm</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Go search light (rotating)</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Roof rack</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LED roof light, blue-red-clear</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lastRenderedPageBreak/>
              <w:t>Siren with PA</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Intercom in side mirror</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Winch electrical, water proof</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Ram bumper, front and rear</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Air ride suspension</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Double caliper brakes (front)</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Removable radiator protection</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Bull bar</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615"/>
        </w:trPr>
        <w:tc>
          <w:tcPr>
            <w:tcW w:w="5939" w:type="dxa"/>
            <w:hideMark/>
          </w:tcPr>
          <w:p w:rsidR="00176BCC" w:rsidRPr="00A059AD" w:rsidRDefault="00176BCC" w:rsidP="00BE7840">
            <w:pPr>
              <w:jc w:val="both"/>
            </w:pPr>
            <w:r w:rsidRPr="00A059AD">
              <w:rPr>
                <w:lang w:val="en-US"/>
              </w:rPr>
              <w:t>Stone protection for headlights and the fog lights (in front)</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Towing hook (hitch ball)</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647"/>
        </w:trPr>
        <w:tc>
          <w:tcPr>
            <w:tcW w:w="5939" w:type="dxa"/>
            <w:hideMark/>
          </w:tcPr>
          <w:p w:rsidR="00176BCC" w:rsidRPr="00A059AD" w:rsidRDefault="00176BCC" w:rsidP="00BE7840">
            <w:pPr>
              <w:jc w:val="both"/>
            </w:pPr>
            <w:r w:rsidRPr="00A059AD">
              <w:rPr>
                <w:lang w:val="en-US"/>
              </w:rPr>
              <w:t xml:space="preserve">Roof </w:t>
            </w:r>
            <w:proofErr w:type="gramStart"/>
            <w:r w:rsidRPr="00A059AD">
              <w:rPr>
                <w:lang w:val="en-US"/>
              </w:rPr>
              <w:t>mounted  0</w:t>
            </w:r>
            <w:proofErr w:type="gramEnd"/>
            <w:r w:rsidRPr="00A059AD">
              <w:rPr>
                <w:lang w:val="en-US"/>
              </w:rPr>
              <w:t xml:space="preserve"> - 3dB gain  VHF Antenna, 136-174MHz, for 50 watt transmitter . Coaxial cable length &gt;= 5 Meters.</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1124"/>
        </w:trPr>
        <w:tc>
          <w:tcPr>
            <w:tcW w:w="5939" w:type="dxa"/>
            <w:hideMark/>
          </w:tcPr>
          <w:p w:rsidR="00176BCC" w:rsidRPr="00A059AD" w:rsidRDefault="00176BCC" w:rsidP="00BE7840">
            <w:pPr>
              <w:jc w:val="both"/>
            </w:pPr>
            <w:r w:rsidRPr="00A059AD">
              <w:rPr>
                <w:lang w:val="en-US"/>
              </w:rPr>
              <w:t>Prewiring for Inmarsat/</w:t>
            </w:r>
            <w:proofErr w:type="spellStart"/>
            <w:r w:rsidRPr="00A059AD">
              <w:rPr>
                <w:lang w:val="en-US"/>
              </w:rPr>
              <w:t>Thuraya</w:t>
            </w:r>
            <w:proofErr w:type="spellEnd"/>
            <w:r w:rsidRPr="00A059AD">
              <w:rPr>
                <w:lang w:val="en-US"/>
              </w:rPr>
              <w:t>/Iridium Handhelds. A cable duct to be prepared to enable passing through of an antenna cable with TNC /male Connector. The antenna will be installed at the center of the vehicle roof.</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1113"/>
        </w:trPr>
        <w:tc>
          <w:tcPr>
            <w:tcW w:w="5939" w:type="dxa"/>
            <w:hideMark/>
          </w:tcPr>
          <w:p w:rsidR="00176BCC" w:rsidRPr="00A059AD" w:rsidRDefault="00176BCC" w:rsidP="00BE7840">
            <w:pPr>
              <w:jc w:val="both"/>
            </w:pPr>
            <w:r w:rsidRPr="00A059AD">
              <w:rPr>
                <w:lang w:val="en-US"/>
              </w:rPr>
              <w:t>Cable ducts to be prepared to enable passing through of HF antenna cable with UHF connector and control cable of the Automatic Antenna Tuner to be installed on the bumper of the car (we intend to use CODAN equipment)</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rPr>
                <w:lang w:val="en-US"/>
              </w:rPr>
              <w:t>Power outlet in the luggage compartment</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pPr>
            <w:r w:rsidRPr="00A059AD">
              <w:t>ESP: Electronic Stabilization Programme</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315"/>
        </w:trPr>
        <w:tc>
          <w:tcPr>
            <w:tcW w:w="5939" w:type="dxa"/>
            <w:hideMark/>
          </w:tcPr>
          <w:p w:rsidR="00176BCC" w:rsidRPr="00A059AD" w:rsidRDefault="00176BCC" w:rsidP="00BE7840">
            <w:pPr>
              <w:jc w:val="both"/>
              <w:rPr>
                <w:b/>
                <w:bCs/>
                <w:u w:val="single"/>
              </w:rPr>
            </w:pPr>
            <w:r w:rsidRPr="00A059AD">
              <w:rPr>
                <w:b/>
                <w:bCs/>
                <w:u w:val="single"/>
                <w:lang w:val="en-US"/>
              </w:rPr>
              <w:t>Other Mandatory Requirements:</w:t>
            </w:r>
          </w:p>
        </w:tc>
        <w:tc>
          <w:tcPr>
            <w:tcW w:w="3303" w:type="dxa"/>
            <w:hideMark/>
          </w:tcPr>
          <w:p w:rsidR="00176BCC" w:rsidRPr="00A059AD" w:rsidRDefault="00176BCC" w:rsidP="00BE7840">
            <w:pPr>
              <w:jc w:val="both"/>
              <w:rPr>
                <w:b/>
                <w:bCs/>
              </w:rPr>
            </w:pPr>
            <w:r w:rsidRPr="00A059AD">
              <w:rPr>
                <w:b/>
                <w:bCs/>
                <w:lang w:val="en-US"/>
              </w:rPr>
              <w:t> </w:t>
            </w:r>
          </w:p>
        </w:tc>
      </w:tr>
      <w:tr w:rsidR="00176BCC" w:rsidRPr="00A059AD" w:rsidTr="00BE7840">
        <w:trPr>
          <w:trHeight w:val="589"/>
        </w:trPr>
        <w:tc>
          <w:tcPr>
            <w:tcW w:w="5939" w:type="dxa"/>
            <w:hideMark/>
          </w:tcPr>
          <w:p w:rsidR="00176BCC" w:rsidRPr="00A059AD" w:rsidRDefault="00176BCC" w:rsidP="00BE7840">
            <w:pPr>
              <w:jc w:val="both"/>
            </w:pPr>
            <w:r w:rsidRPr="00A059AD">
              <w:rPr>
                <w:lang w:val="en-US"/>
              </w:rPr>
              <w:t>Provision of certificates for ballistic tests of the whole vehicle according to the standard VPAM BRV 2009 level VR7</w:t>
            </w:r>
          </w:p>
        </w:tc>
        <w:tc>
          <w:tcPr>
            <w:tcW w:w="3303" w:type="dxa"/>
            <w:hideMark/>
          </w:tcPr>
          <w:p w:rsidR="00176BCC" w:rsidRPr="00A059AD" w:rsidRDefault="00176BCC" w:rsidP="00BE7840">
            <w:pPr>
              <w:jc w:val="both"/>
            </w:pPr>
            <w:r w:rsidRPr="00A059AD">
              <w:rPr>
                <w:lang w:val="en-US"/>
              </w:rPr>
              <w:t> </w:t>
            </w:r>
          </w:p>
        </w:tc>
      </w:tr>
      <w:tr w:rsidR="00176BCC" w:rsidRPr="00A059AD" w:rsidTr="00BE7840">
        <w:trPr>
          <w:trHeight w:val="615"/>
        </w:trPr>
        <w:tc>
          <w:tcPr>
            <w:tcW w:w="5939" w:type="dxa"/>
            <w:hideMark/>
          </w:tcPr>
          <w:p w:rsidR="00176BCC" w:rsidRPr="00A059AD" w:rsidRDefault="00176BCC" w:rsidP="00BE7840">
            <w:pPr>
              <w:jc w:val="both"/>
            </w:pPr>
            <w:r w:rsidRPr="00A059AD">
              <w:rPr>
                <w:lang w:val="en-US"/>
              </w:rPr>
              <w:t>ISO 9001 certification of the Quality Management System</w:t>
            </w:r>
          </w:p>
        </w:tc>
        <w:tc>
          <w:tcPr>
            <w:tcW w:w="3303" w:type="dxa"/>
            <w:hideMark/>
          </w:tcPr>
          <w:p w:rsidR="00176BCC" w:rsidRPr="00A059AD" w:rsidRDefault="00176BCC" w:rsidP="00BE7840">
            <w:pPr>
              <w:jc w:val="both"/>
            </w:pPr>
            <w:r w:rsidRPr="00A059AD">
              <w:rPr>
                <w:lang w:val="en-US"/>
              </w:rPr>
              <w:t> </w:t>
            </w:r>
          </w:p>
        </w:tc>
      </w:tr>
    </w:tbl>
    <w:p w:rsidR="00176BCC" w:rsidRPr="00A059AD" w:rsidRDefault="00176BCC" w:rsidP="00176BCC">
      <w:pPr>
        <w:spacing w:after="0" w:line="240" w:lineRule="auto"/>
        <w:jc w:val="both"/>
        <w:sectPr w:rsidR="00176BCC" w:rsidRPr="00A059AD">
          <w:headerReference w:type="default" r:id="rId5"/>
          <w:pgSz w:w="11906" w:h="16838"/>
          <w:pgMar w:top="1440" w:right="1440" w:bottom="1440" w:left="1440" w:header="708" w:footer="708" w:gutter="0"/>
          <w:cols w:space="708"/>
          <w:docGrid w:linePitch="360"/>
        </w:sectPr>
      </w:pPr>
    </w:p>
    <w:p w:rsidR="00C6111C" w:rsidRDefault="00C6111C">
      <w:bookmarkStart w:id="4" w:name="_GoBack"/>
      <w:bookmarkEnd w:id="4"/>
    </w:p>
    <w:sectPr w:rsidR="00C6111C" w:rsidSect="00185048">
      <w:pgSz w:w="11906" w:h="16838"/>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BA0" w:rsidRPr="00256ECA" w:rsidRDefault="00176BCC">
    <w:pPr>
      <w:pStyle w:val="Header"/>
      <w:rPr>
        <w:lang w:val="en-US"/>
      </w:rPr>
    </w:pPr>
    <w:r>
      <w:rPr>
        <w:lang w:val="en-US"/>
      </w:rPr>
      <w:t>ANNEX 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BCC"/>
    <w:rsid w:val="00176BCC"/>
    <w:rsid w:val="00185048"/>
    <w:rsid w:val="00C6111C"/>
    <w:rsid w:val="00E1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BCC"/>
    <w:pPr>
      <w:spacing w:after="200" w:line="276" w:lineRule="auto"/>
    </w:pPr>
    <w:rPr>
      <w:rFonts w:asciiTheme="minorHAnsi" w:hAnsiTheme="minorHAnsi"/>
      <w:sz w:val="22"/>
    </w:rPr>
  </w:style>
  <w:style w:type="paragraph" w:styleId="Heading2">
    <w:name w:val="heading 2"/>
    <w:basedOn w:val="Normal"/>
    <w:next w:val="Normal"/>
    <w:link w:val="Heading2Char"/>
    <w:qFormat/>
    <w:rsid w:val="00176BCC"/>
    <w:pPr>
      <w:keepNext/>
      <w:spacing w:before="240" w:after="60" w:line="240" w:lineRule="auto"/>
      <w:outlineLvl w:val="1"/>
    </w:pPr>
    <w:rPr>
      <w:rFonts w:ascii="Arial" w:eastAsia="Times New Roman" w:hAnsi="Arial" w:cs="Times New Roman"/>
      <w:b/>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6BCC"/>
    <w:rPr>
      <w:rFonts w:ascii="Arial" w:eastAsia="Times New Roman" w:hAnsi="Arial" w:cs="Times New Roman"/>
      <w:b/>
      <w:i/>
      <w:sz w:val="20"/>
      <w:szCs w:val="20"/>
      <w:lang w:val="en-AU"/>
    </w:rPr>
  </w:style>
  <w:style w:type="paragraph" w:styleId="Header">
    <w:name w:val="header"/>
    <w:basedOn w:val="Normal"/>
    <w:link w:val="HeaderChar"/>
    <w:unhideWhenUsed/>
    <w:rsid w:val="00176BCC"/>
    <w:pPr>
      <w:tabs>
        <w:tab w:val="center" w:pos="4513"/>
        <w:tab w:val="right" w:pos="9026"/>
      </w:tabs>
      <w:spacing w:after="0" w:line="240" w:lineRule="auto"/>
    </w:pPr>
  </w:style>
  <w:style w:type="character" w:customStyle="1" w:styleId="HeaderChar">
    <w:name w:val="Header Char"/>
    <w:basedOn w:val="DefaultParagraphFont"/>
    <w:link w:val="Header"/>
    <w:rsid w:val="00176BCC"/>
    <w:rPr>
      <w:rFonts w:asciiTheme="minorHAnsi" w:hAnsiTheme="minorHAnsi"/>
      <w:sz w:val="22"/>
    </w:rPr>
  </w:style>
  <w:style w:type="table" w:styleId="TableGrid">
    <w:name w:val="Table Grid"/>
    <w:basedOn w:val="TableNormal"/>
    <w:rsid w:val="00176BCC"/>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BCC"/>
    <w:pPr>
      <w:spacing w:after="200" w:line="276" w:lineRule="auto"/>
    </w:pPr>
    <w:rPr>
      <w:rFonts w:asciiTheme="minorHAnsi" w:hAnsiTheme="minorHAnsi"/>
      <w:sz w:val="22"/>
    </w:rPr>
  </w:style>
  <w:style w:type="paragraph" w:styleId="Heading2">
    <w:name w:val="heading 2"/>
    <w:basedOn w:val="Normal"/>
    <w:next w:val="Normal"/>
    <w:link w:val="Heading2Char"/>
    <w:qFormat/>
    <w:rsid w:val="00176BCC"/>
    <w:pPr>
      <w:keepNext/>
      <w:spacing w:before="240" w:after="60" w:line="240" w:lineRule="auto"/>
      <w:outlineLvl w:val="1"/>
    </w:pPr>
    <w:rPr>
      <w:rFonts w:ascii="Arial" w:eastAsia="Times New Roman" w:hAnsi="Arial" w:cs="Times New Roman"/>
      <w:b/>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6BCC"/>
    <w:rPr>
      <w:rFonts w:ascii="Arial" w:eastAsia="Times New Roman" w:hAnsi="Arial" w:cs="Times New Roman"/>
      <w:b/>
      <w:i/>
      <w:sz w:val="20"/>
      <w:szCs w:val="20"/>
      <w:lang w:val="en-AU"/>
    </w:rPr>
  </w:style>
  <w:style w:type="paragraph" w:styleId="Header">
    <w:name w:val="header"/>
    <w:basedOn w:val="Normal"/>
    <w:link w:val="HeaderChar"/>
    <w:unhideWhenUsed/>
    <w:rsid w:val="00176BCC"/>
    <w:pPr>
      <w:tabs>
        <w:tab w:val="center" w:pos="4513"/>
        <w:tab w:val="right" w:pos="9026"/>
      </w:tabs>
      <w:spacing w:after="0" w:line="240" w:lineRule="auto"/>
    </w:pPr>
  </w:style>
  <w:style w:type="character" w:customStyle="1" w:styleId="HeaderChar">
    <w:name w:val="Header Char"/>
    <w:basedOn w:val="DefaultParagraphFont"/>
    <w:link w:val="Header"/>
    <w:rsid w:val="00176BCC"/>
    <w:rPr>
      <w:rFonts w:asciiTheme="minorHAnsi" w:hAnsiTheme="minorHAnsi"/>
      <w:sz w:val="22"/>
    </w:rPr>
  </w:style>
  <w:style w:type="table" w:styleId="TableGrid">
    <w:name w:val="Table Grid"/>
    <w:basedOn w:val="TableNormal"/>
    <w:rsid w:val="00176BCC"/>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Bukvic-Sadovic</dc:creator>
  <cp:lastModifiedBy>Selma Bukvic-Sadovic</cp:lastModifiedBy>
  <cp:revision>1</cp:revision>
  <dcterms:created xsi:type="dcterms:W3CDTF">2014-10-08T13:54:00Z</dcterms:created>
  <dcterms:modified xsi:type="dcterms:W3CDTF">2014-10-08T13:55:00Z</dcterms:modified>
</cp:coreProperties>
</file>